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5885" w:rsidRDefault="00025885" w:rsidP="00025885">
      <w:pPr>
        <w:spacing w:after="75" w:line="336" w:lineRule="auto"/>
        <w:ind w:left="4956" w:firstLine="708"/>
        <w:jc w:val="right"/>
        <w:outlineLvl w:val="0"/>
        <w:rPr>
          <w:rFonts w:eastAsia="Times New Roman" w:cs="Times New Roman"/>
          <w:color w:val="000000"/>
          <w:lang w:eastAsia="pl-PL"/>
        </w:rPr>
      </w:pPr>
      <w:r>
        <w:rPr>
          <w:rFonts w:eastAsia="Times New Roman" w:cs="Times New Roman"/>
          <w:color w:val="000000"/>
          <w:lang w:eastAsia="pl-PL"/>
        </w:rPr>
        <w:t>Warszawa, 3</w:t>
      </w:r>
      <w:r w:rsidR="008E54F3">
        <w:rPr>
          <w:rFonts w:eastAsia="Times New Roman" w:cs="Times New Roman"/>
          <w:color w:val="000000"/>
          <w:lang w:eastAsia="pl-PL"/>
        </w:rPr>
        <w:t>1</w:t>
      </w:r>
      <w:r>
        <w:rPr>
          <w:rFonts w:eastAsia="Times New Roman" w:cs="Times New Roman"/>
          <w:color w:val="000000"/>
          <w:lang w:eastAsia="pl-PL"/>
        </w:rPr>
        <w:t>.05.2019 r.</w:t>
      </w:r>
    </w:p>
    <w:p w:rsidR="00025885" w:rsidRDefault="00025885" w:rsidP="00025885">
      <w:pPr>
        <w:spacing w:after="75" w:line="336" w:lineRule="auto"/>
        <w:ind w:left="4956" w:firstLine="708"/>
        <w:jc w:val="right"/>
        <w:outlineLvl w:val="0"/>
        <w:rPr>
          <w:rFonts w:eastAsia="Times New Roman" w:cs="Times New Roman"/>
          <w:color w:val="000000"/>
          <w:lang w:eastAsia="pl-PL"/>
        </w:rPr>
      </w:pPr>
    </w:p>
    <w:p w:rsidR="00025885" w:rsidRDefault="00025885" w:rsidP="00025885">
      <w:pPr>
        <w:pStyle w:val="Nagwek1"/>
      </w:pPr>
      <w:r>
        <w:t>Zapytanie o informację dotyczące zakupu usługi serwisu pogwarancyjnego bibliotek taśmowych oraz serwerów wirtualizujących taśmy</w:t>
      </w:r>
    </w:p>
    <w:p w:rsidR="00D2791C" w:rsidRDefault="00D2791C"/>
    <w:p w:rsidR="00025885" w:rsidRDefault="00025885" w:rsidP="00025885">
      <w:pPr>
        <w:numPr>
          <w:ilvl w:val="0"/>
          <w:numId w:val="1"/>
        </w:numPr>
        <w:spacing w:before="200"/>
        <w:ind w:left="426" w:hanging="425"/>
        <w:rPr>
          <w:b/>
          <w:bCs/>
          <w:color w:val="17365D" w:themeColor="text2" w:themeShade="BF"/>
        </w:rPr>
      </w:pPr>
      <w:r>
        <w:rPr>
          <w:b/>
          <w:bCs/>
          <w:color w:val="17365D" w:themeColor="text2" w:themeShade="BF"/>
        </w:rPr>
        <w:t xml:space="preserve">Przedmiot i cel Zapytania o informację </w:t>
      </w:r>
    </w:p>
    <w:p w:rsidR="00025885" w:rsidRDefault="00025885" w:rsidP="00025885">
      <w:pPr>
        <w:numPr>
          <w:ilvl w:val="3"/>
          <w:numId w:val="1"/>
        </w:numPr>
        <w:spacing w:after="51"/>
        <w:ind w:left="426" w:hanging="426"/>
        <w:jc w:val="both"/>
        <w:rPr>
          <w:bCs/>
        </w:rPr>
      </w:pPr>
      <w:r>
        <w:t>Zakład Ubezpieczeń Społecznych rozważa zawarcie umowy na zakup usługi serwisu pogwarancyjnego bibliotek taśmowych oraz serwerów wirtualizujących taśmy</w:t>
      </w:r>
      <w:r>
        <w:rPr>
          <w:bCs/>
        </w:rPr>
        <w:t xml:space="preserve">. </w:t>
      </w:r>
    </w:p>
    <w:p w:rsidR="00025885" w:rsidRDefault="00025885" w:rsidP="00025885">
      <w:pPr>
        <w:numPr>
          <w:ilvl w:val="3"/>
          <w:numId w:val="1"/>
        </w:numPr>
        <w:spacing w:after="51"/>
        <w:ind w:left="426" w:hanging="426"/>
        <w:jc w:val="both"/>
      </w:pPr>
      <w:r>
        <w:t xml:space="preserve">Celem niniejszego zapytania o informację jest pozyskanie przez Zakład Ubezpieczeń Społecznych od podmiotów zajmujących się profesjonalnie określonym zakresem, danych dotyczących szacunkowego kosztu realizacji.  </w:t>
      </w:r>
    </w:p>
    <w:p w:rsidR="00025885" w:rsidRPr="00025885" w:rsidRDefault="00025885" w:rsidP="00025885">
      <w:pPr>
        <w:numPr>
          <w:ilvl w:val="3"/>
          <w:numId w:val="1"/>
        </w:numPr>
        <w:spacing w:after="51"/>
        <w:ind w:left="426" w:hanging="426"/>
        <w:jc w:val="both"/>
      </w:pPr>
      <w:r w:rsidRPr="00025885">
        <w:t>Szczegółowy opis warunków wykonania Przedmiotu Zapytania oraz terminy realizacji zawiera pkt IV</w:t>
      </w:r>
      <w:r w:rsidR="00D2791C">
        <w:t>.1 – 4 i 6</w:t>
      </w:r>
    </w:p>
    <w:p w:rsidR="00025885" w:rsidRPr="00025885" w:rsidRDefault="00025885" w:rsidP="00025885">
      <w:pPr>
        <w:numPr>
          <w:ilvl w:val="3"/>
          <w:numId w:val="1"/>
        </w:numPr>
        <w:spacing w:after="51"/>
        <w:ind w:left="426" w:hanging="426"/>
        <w:jc w:val="both"/>
      </w:pPr>
      <w:r w:rsidRPr="00025885">
        <w:t>Szczegółowy wykaz komponentów urządzeń objętych usługą serwisu</w:t>
      </w:r>
      <w:r w:rsidR="00D2791C">
        <w:t xml:space="preserve"> pogwarancyjnego stanowi pkt IV</w:t>
      </w:r>
      <w:r w:rsidRPr="00025885">
        <w:t>.</w:t>
      </w:r>
      <w:r w:rsidR="00D2791C">
        <w:t>5</w:t>
      </w:r>
      <w:r w:rsidRPr="00025885">
        <w:t xml:space="preserve"> </w:t>
      </w:r>
    </w:p>
    <w:p w:rsidR="00025885" w:rsidRDefault="00025885"/>
    <w:p w:rsidR="00025885" w:rsidRDefault="00025885" w:rsidP="00025885">
      <w:pPr>
        <w:numPr>
          <w:ilvl w:val="0"/>
          <w:numId w:val="1"/>
        </w:numPr>
        <w:spacing w:before="200"/>
        <w:ind w:left="426" w:hanging="425"/>
        <w:rPr>
          <w:b/>
          <w:bCs/>
          <w:color w:val="17365D" w:themeColor="text2" w:themeShade="BF"/>
        </w:rPr>
      </w:pPr>
      <w:r>
        <w:rPr>
          <w:b/>
          <w:bCs/>
          <w:color w:val="17365D" w:themeColor="text2" w:themeShade="BF"/>
        </w:rPr>
        <w:t xml:space="preserve">Ogólne informacje o charakterze formalnym </w:t>
      </w:r>
    </w:p>
    <w:p w:rsidR="00025885" w:rsidRDefault="00025885" w:rsidP="00025885">
      <w:pPr>
        <w:numPr>
          <w:ilvl w:val="0"/>
          <w:numId w:val="3"/>
        </w:numPr>
        <w:spacing w:after="51"/>
        <w:ind w:left="426" w:hanging="426"/>
        <w:jc w:val="both"/>
      </w:pPr>
      <w:r>
        <w:t xml:space="preserve">Niniejsze Zapytanie o informację nie stanowi oferty zawarcia umowy w rozumieniu przepisów ustawy z dnia 23 kwietnia 1964 r.- Kodeks cywilny. Udzielenie odpowiedzi na niniejsze Zapytanie o informację nie będzie uprawniało do występowania z jakimikolwiek roszczeniami w stosunku do Zakładu Ubezpieczeń Społecznych. </w:t>
      </w:r>
    </w:p>
    <w:p w:rsidR="00025885" w:rsidRDefault="00025885" w:rsidP="00025885">
      <w:pPr>
        <w:numPr>
          <w:ilvl w:val="0"/>
          <w:numId w:val="3"/>
        </w:numPr>
        <w:spacing w:after="51"/>
        <w:ind w:left="426" w:hanging="426"/>
        <w:jc w:val="both"/>
      </w:pPr>
      <w:r>
        <w:t>Każdy może przesłać jedną odpowiedź na Zapytanie o informację.</w:t>
      </w:r>
    </w:p>
    <w:p w:rsidR="00025885" w:rsidRDefault="00025885" w:rsidP="00025885">
      <w:pPr>
        <w:numPr>
          <w:ilvl w:val="0"/>
          <w:numId w:val="3"/>
        </w:numPr>
        <w:spacing w:after="51"/>
        <w:ind w:left="426" w:hanging="426"/>
        <w:jc w:val="both"/>
      </w:pPr>
      <w:r>
        <w:t xml:space="preserve">Złożenie odpowiedzi na niniejsze Zapytanie o informację jest jednoznaczne z wyrażeniem zgody przez podmiot składający taką odpowiedź na nieodpłatne wykorzystanie przez Zakład Ubezpieczeń Społecznych wszystkich lub części przekazanych informacji. </w:t>
      </w:r>
    </w:p>
    <w:p w:rsidR="00025885" w:rsidRDefault="00025885" w:rsidP="00025885">
      <w:pPr>
        <w:numPr>
          <w:ilvl w:val="0"/>
          <w:numId w:val="3"/>
        </w:numPr>
        <w:spacing w:after="51"/>
        <w:ind w:left="426" w:hanging="426"/>
        <w:jc w:val="both"/>
      </w:pPr>
      <w:r>
        <w:t>Przesyłający odpowiedź na Zapytanie cenowe jest zobowiązany do nieudostępniania osobom trzecim informacji uzyskanych w związku z niniejszym Zapytaniem bez pisemnej zgody i upoważnienia ze strony ZUS</w:t>
      </w:r>
    </w:p>
    <w:p w:rsidR="00025885" w:rsidRDefault="00025885"/>
    <w:p w:rsidR="00025885" w:rsidRDefault="00025885" w:rsidP="00025885">
      <w:pPr>
        <w:numPr>
          <w:ilvl w:val="0"/>
          <w:numId w:val="1"/>
        </w:numPr>
        <w:spacing w:before="200"/>
        <w:ind w:left="426" w:hanging="425"/>
        <w:rPr>
          <w:b/>
          <w:bCs/>
          <w:color w:val="17365D" w:themeColor="text2" w:themeShade="BF"/>
        </w:rPr>
      </w:pPr>
      <w:r w:rsidRPr="00217239">
        <w:rPr>
          <w:b/>
          <w:bCs/>
          <w:color w:val="17365D" w:themeColor="text2" w:themeShade="BF"/>
        </w:rPr>
        <w:t xml:space="preserve">Termin i sposób złożenia odpowiedzi na Zapytanie o informację </w:t>
      </w:r>
    </w:p>
    <w:p w:rsidR="00025885" w:rsidRPr="00217239" w:rsidRDefault="00025885" w:rsidP="00025885">
      <w:pPr>
        <w:numPr>
          <w:ilvl w:val="0"/>
          <w:numId w:val="4"/>
        </w:numPr>
        <w:spacing w:after="51"/>
        <w:ind w:left="426" w:hanging="426"/>
        <w:jc w:val="both"/>
      </w:pPr>
      <w:r w:rsidRPr="00217239">
        <w:t xml:space="preserve">Odpowiedź na Zapytanie o informację należy przygotować w oparciu o formularz stanowiący Załącznik nr </w:t>
      </w:r>
      <w:r>
        <w:t>1</w:t>
      </w:r>
      <w:r w:rsidRPr="00217239">
        <w:t xml:space="preserve"> do Zapytania o informację. </w:t>
      </w:r>
    </w:p>
    <w:p w:rsidR="00025885" w:rsidRPr="00217239" w:rsidRDefault="00025885" w:rsidP="00025885">
      <w:pPr>
        <w:numPr>
          <w:ilvl w:val="0"/>
          <w:numId w:val="4"/>
        </w:numPr>
        <w:spacing w:after="51"/>
        <w:ind w:left="426" w:hanging="426"/>
        <w:jc w:val="both"/>
      </w:pPr>
      <w:r w:rsidRPr="00217239">
        <w:t>W przypadku, gdy informacje zawarte w odpowiedzi na Zapytanie o informację stanowią tajemnicę przedsiębiorstwa w rozumieniu przepisów usta</w:t>
      </w:r>
      <w:r>
        <w:t>wy z dnia 16 kwietnia 1993 r. o </w:t>
      </w:r>
      <w:r w:rsidRPr="00217239">
        <w:t xml:space="preserve">zwalczaniu nieuczciwej konkurencji, podmiot składający taką odpowiedź winien to wyraźnie zastrzec w odpowiedzi. Brak przedmiotowego zastrzeżenia, Zakład Ubezpieczeń Społecznych będzie traktował przekazane informacje jako informacje, które nie stanowią tajemnicy przedsiębiorstwa. </w:t>
      </w:r>
    </w:p>
    <w:p w:rsidR="00025885" w:rsidRDefault="00025885" w:rsidP="00025885">
      <w:pPr>
        <w:numPr>
          <w:ilvl w:val="0"/>
          <w:numId w:val="4"/>
        </w:numPr>
        <w:spacing w:after="51"/>
        <w:ind w:left="426" w:hanging="426"/>
        <w:jc w:val="both"/>
      </w:pPr>
      <w:r w:rsidRPr="00217239">
        <w:lastRenderedPageBreak/>
        <w:t xml:space="preserve">Odpowiedź na Zapytanie o informację należy przesłać w terminie </w:t>
      </w:r>
      <w:r w:rsidRPr="00F163E5">
        <w:rPr>
          <w:u w:val="single"/>
        </w:rPr>
        <w:t xml:space="preserve">do </w:t>
      </w:r>
      <w:r w:rsidR="008E54F3">
        <w:rPr>
          <w:b/>
          <w:u w:val="single"/>
        </w:rPr>
        <w:t>13</w:t>
      </w:r>
      <w:r w:rsidRPr="00F163E5">
        <w:rPr>
          <w:b/>
          <w:u w:val="single"/>
        </w:rPr>
        <w:t>.0</w:t>
      </w:r>
      <w:r>
        <w:rPr>
          <w:b/>
          <w:u w:val="single"/>
        </w:rPr>
        <w:t>6</w:t>
      </w:r>
      <w:r w:rsidRPr="00F163E5">
        <w:rPr>
          <w:b/>
          <w:u w:val="single"/>
        </w:rPr>
        <w:t>.2019</w:t>
      </w:r>
      <w:r w:rsidRPr="00F163E5">
        <w:rPr>
          <w:u w:val="single"/>
        </w:rPr>
        <w:t xml:space="preserve"> r. na adres </w:t>
      </w:r>
      <w:r w:rsidRPr="00F163E5">
        <w:rPr>
          <w:u w:val="single"/>
        </w:rPr>
        <w:br/>
        <w:t xml:space="preserve">e-mail: </w:t>
      </w:r>
      <w:hyperlink r:id="rId8" w:history="1">
        <w:r w:rsidRPr="00A24671">
          <w:rPr>
            <w:rStyle w:val="Hipercze"/>
          </w:rPr>
          <w:t>grzegorz.krupa@zus.pl</w:t>
        </w:r>
      </w:hyperlink>
      <w:r>
        <w:t xml:space="preserve">. </w:t>
      </w:r>
    </w:p>
    <w:p w:rsidR="00025885" w:rsidRDefault="00025885"/>
    <w:p w:rsidR="00025885" w:rsidRDefault="00025885" w:rsidP="00025885">
      <w:pPr>
        <w:numPr>
          <w:ilvl w:val="0"/>
          <w:numId w:val="1"/>
        </w:numPr>
        <w:spacing w:before="200"/>
        <w:ind w:left="426" w:hanging="425"/>
        <w:rPr>
          <w:b/>
          <w:bCs/>
          <w:color w:val="17365D" w:themeColor="text2" w:themeShade="BF"/>
        </w:rPr>
      </w:pPr>
      <w:r>
        <w:rPr>
          <w:b/>
          <w:bCs/>
          <w:color w:val="17365D" w:themeColor="text2" w:themeShade="BF"/>
        </w:rPr>
        <w:t>Szczegółowy Opis Przedmiotu Zapytania</w:t>
      </w:r>
    </w:p>
    <w:p w:rsidR="00025885" w:rsidRPr="00835FE8" w:rsidRDefault="00025885" w:rsidP="00025885">
      <w:pPr>
        <w:numPr>
          <w:ilvl w:val="0"/>
          <w:numId w:val="8"/>
        </w:numPr>
        <w:spacing w:after="51"/>
        <w:ind w:left="426" w:hanging="426"/>
        <w:jc w:val="both"/>
        <w:rPr>
          <w:bCs/>
        </w:rPr>
      </w:pPr>
      <w:r w:rsidRPr="00835FE8">
        <w:t>Przedmiotem zamówienia jest świadczenie usług</w:t>
      </w:r>
      <w:r>
        <w:t>i</w:t>
      </w:r>
      <w:r w:rsidRPr="00835FE8">
        <w:t xml:space="preserve"> serwisu pogwarancyjnego bibliotek taśmowych oraz serwerów wirtualizujących taśmy</w:t>
      </w:r>
      <w:r w:rsidRPr="00835FE8">
        <w:rPr>
          <w:bCs/>
        </w:rPr>
        <w:t xml:space="preserve">. </w:t>
      </w:r>
    </w:p>
    <w:p w:rsidR="00025885" w:rsidRPr="00835FE8" w:rsidRDefault="00025885" w:rsidP="00025885">
      <w:pPr>
        <w:numPr>
          <w:ilvl w:val="0"/>
          <w:numId w:val="8"/>
        </w:numPr>
        <w:spacing w:after="51"/>
        <w:ind w:left="426" w:hanging="426"/>
        <w:jc w:val="both"/>
      </w:pPr>
      <w:r>
        <w:t xml:space="preserve">Umowa będzie zawarta na czas 24 miesięcy. </w:t>
      </w:r>
      <w:r w:rsidRPr="00835FE8">
        <w:t>Usługa serwisu pogwarancyjnego</w:t>
      </w:r>
      <w:r>
        <w:t xml:space="preserve">, o której mowa w pkt </w:t>
      </w:r>
      <w:r w:rsidR="00D2791C">
        <w:t>IV.</w:t>
      </w:r>
      <w:r>
        <w:t>1</w:t>
      </w:r>
      <w:r w:rsidRPr="00835FE8">
        <w:t xml:space="preserve"> będzie świadczona </w:t>
      </w:r>
      <w:r w:rsidRPr="007365F3">
        <w:t>do końca obowiązywania Umowy od dnia następnego po dniu jej zawarcia</w:t>
      </w:r>
      <w:r w:rsidRPr="00835FE8">
        <w:t>, w reżimie 7x24x365 (tj. przez siedem dni w tygodniu przez 24 godziny na dobę, 365/366 dni w roku).</w:t>
      </w:r>
    </w:p>
    <w:p w:rsidR="00025885" w:rsidRPr="00835FE8" w:rsidRDefault="00025885" w:rsidP="00025885">
      <w:pPr>
        <w:spacing w:after="51"/>
        <w:ind w:left="426"/>
        <w:jc w:val="both"/>
      </w:pPr>
      <w:r w:rsidRPr="00835FE8">
        <w:t>Usługa serwisu pogwarancyjnego będzie dotyczyła:</w:t>
      </w:r>
    </w:p>
    <w:p w:rsidR="00025885" w:rsidRPr="00835FE8" w:rsidRDefault="00025885" w:rsidP="00025885">
      <w:pPr>
        <w:numPr>
          <w:ilvl w:val="0"/>
          <w:numId w:val="9"/>
        </w:numPr>
        <w:ind w:left="709" w:hanging="294"/>
        <w:contextualSpacing/>
        <w:jc w:val="both"/>
      </w:pPr>
      <w:r w:rsidRPr="00835FE8">
        <w:t xml:space="preserve">Biblioteki ZCOO IBM TS3500, TS7700 nr seryjny 78A4131, </w:t>
      </w:r>
    </w:p>
    <w:p w:rsidR="00025885" w:rsidRPr="00835FE8" w:rsidRDefault="00025885" w:rsidP="00025885">
      <w:pPr>
        <w:numPr>
          <w:ilvl w:val="0"/>
          <w:numId w:val="9"/>
        </w:numPr>
        <w:ind w:left="709" w:hanging="294"/>
        <w:contextualSpacing/>
        <w:jc w:val="both"/>
      </w:pPr>
      <w:r w:rsidRPr="00835FE8">
        <w:t>Biblioteki COO IBM TS3500, TS7700 nr seryjny 78A1075.</w:t>
      </w:r>
    </w:p>
    <w:p w:rsidR="00025885" w:rsidRPr="00835FE8" w:rsidRDefault="00025885" w:rsidP="00025885">
      <w:pPr>
        <w:spacing w:after="51"/>
        <w:ind w:left="426"/>
        <w:jc w:val="both"/>
      </w:pPr>
      <w:r w:rsidRPr="00835FE8">
        <w:t xml:space="preserve">Urządzenia przeznaczone do serwisu </w:t>
      </w:r>
      <w:r>
        <w:t>będą</w:t>
      </w:r>
      <w:r w:rsidRPr="00835FE8">
        <w:t xml:space="preserve"> zlokalizowane na terenie Warszawy w dwóch lokalizacjach</w:t>
      </w:r>
    </w:p>
    <w:p w:rsidR="00025885" w:rsidRPr="00835FE8" w:rsidRDefault="00025885" w:rsidP="00025885">
      <w:pPr>
        <w:spacing w:after="51"/>
        <w:ind w:left="426"/>
        <w:jc w:val="both"/>
      </w:pPr>
      <w:r w:rsidRPr="00835FE8">
        <w:t xml:space="preserve">Szczegółowy wykaz komponentów urządzeń wymienionych powyżej w podpunktach 1) i 2) zawarty jest w punkcie </w:t>
      </w:r>
      <w:hyperlink w:anchor="I" w:history="1">
        <w:r w:rsidRPr="007365F3">
          <w:t>I</w:t>
        </w:r>
        <w:r w:rsidR="00D2791C">
          <w:t>V</w:t>
        </w:r>
        <w:r w:rsidRPr="007365F3">
          <w:t>.5</w:t>
        </w:r>
      </w:hyperlink>
      <w:r w:rsidRPr="00835FE8">
        <w:t>.</w:t>
      </w:r>
    </w:p>
    <w:p w:rsidR="00025885" w:rsidRPr="00835FE8" w:rsidRDefault="00025885" w:rsidP="00025885">
      <w:pPr>
        <w:numPr>
          <w:ilvl w:val="0"/>
          <w:numId w:val="8"/>
        </w:numPr>
        <w:spacing w:after="51"/>
        <w:ind w:left="426" w:hanging="426"/>
        <w:jc w:val="both"/>
      </w:pPr>
      <w:r w:rsidRPr="00835FE8">
        <w:t>Świadczenie serwisu pogwarancyjnego, polegać będzie na:</w:t>
      </w:r>
    </w:p>
    <w:p w:rsidR="00025885" w:rsidRPr="00835FE8" w:rsidRDefault="00025885" w:rsidP="00025885">
      <w:pPr>
        <w:numPr>
          <w:ilvl w:val="1"/>
          <w:numId w:val="10"/>
        </w:numPr>
        <w:ind w:left="709" w:hanging="283"/>
        <w:contextualSpacing/>
        <w:jc w:val="both"/>
      </w:pPr>
      <w:r w:rsidRPr="00835FE8">
        <w:t>dostarczeniu wszelkich części zamiennych niezbędnych do wykonania napraw;</w:t>
      </w:r>
    </w:p>
    <w:p w:rsidR="00025885" w:rsidRPr="00835FE8" w:rsidRDefault="00025885" w:rsidP="00025885">
      <w:pPr>
        <w:numPr>
          <w:ilvl w:val="1"/>
          <w:numId w:val="10"/>
        </w:numPr>
        <w:ind w:left="709" w:hanging="283"/>
        <w:contextualSpacing/>
        <w:jc w:val="both"/>
      </w:pPr>
      <w:r w:rsidRPr="00835FE8">
        <w:t>naprawie lub wymianie niesprawnych części urządzeń na części sprawne. Wymienianie części i podzespoły wymontowane z urządzeń (z wyjątkiem dysków i nośników pamięci) stają się własnością Wykonawcy, natomiast części dostarczone przez Wykonawcę z chwilą ich wymiany przechodzą na własność Zamawiającego. Dyski i nośniki pamięci pozostają własnością Zamawiającego i pozostają do jego dyspozycji bez konieczności rozliczania ich wartości. Wymiana części i podzespołów nie może spowodować zwiększenia kosztów eksploatacji, obsługi, potencjalnej rozbudowy lub utylizacji naprawianych urządzeń</w:t>
      </w:r>
    </w:p>
    <w:p w:rsidR="00025885" w:rsidRPr="00835FE8" w:rsidRDefault="00025885" w:rsidP="00025885">
      <w:pPr>
        <w:numPr>
          <w:ilvl w:val="1"/>
          <w:numId w:val="10"/>
        </w:numPr>
        <w:ind w:left="709" w:hanging="283"/>
        <w:contextualSpacing/>
        <w:jc w:val="both"/>
      </w:pPr>
      <w:r w:rsidRPr="00835FE8">
        <w:t>zapewnieniu całodobowego dostępu do centrum zgłoszeniowego Wykonawcy 24 godziny na dobę, 7 dni w tygodniu, 365/366 dni w roku;</w:t>
      </w:r>
    </w:p>
    <w:p w:rsidR="00025885" w:rsidRPr="00835FE8" w:rsidRDefault="00025885" w:rsidP="00025885">
      <w:pPr>
        <w:numPr>
          <w:ilvl w:val="1"/>
          <w:numId w:val="10"/>
        </w:numPr>
        <w:ind w:left="709" w:hanging="283"/>
        <w:contextualSpacing/>
        <w:jc w:val="both"/>
      </w:pPr>
      <w:r w:rsidRPr="00835FE8">
        <w:t>odbieraniu formularzy zgłoszeń awarii;</w:t>
      </w:r>
    </w:p>
    <w:p w:rsidR="00025885" w:rsidRPr="00835FE8" w:rsidRDefault="00025885" w:rsidP="00025885">
      <w:pPr>
        <w:numPr>
          <w:ilvl w:val="1"/>
          <w:numId w:val="10"/>
        </w:numPr>
        <w:ind w:left="709" w:hanging="283"/>
        <w:contextualSpacing/>
        <w:jc w:val="both"/>
      </w:pPr>
      <w:r w:rsidRPr="00835FE8">
        <w:t>podejmowaniu w lokalizacji zamawiającego lub zdalnie odpowiednich działań diagnostycznych po przyjęciu formularza  zgłoszenia awarii.</w:t>
      </w:r>
    </w:p>
    <w:p w:rsidR="00025885" w:rsidRPr="00835FE8" w:rsidRDefault="00025885" w:rsidP="00025885">
      <w:pPr>
        <w:numPr>
          <w:ilvl w:val="1"/>
          <w:numId w:val="10"/>
        </w:numPr>
        <w:ind w:left="709" w:hanging="283"/>
        <w:contextualSpacing/>
        <w:jc w:val="both"/>
      </w:pPr>
      <w:r w:rsidRPr="00835FE8">
        <w:t>dojeździe do lokalizacji Zamawiającego w celu realizacji usług serwisowych;</w:t>
      </w:r>
    </w:p>
    <w:p w:rsidR="00025885" w:rsidRPr="00835FE8" w:rsidRDefault="00025885" w:rsidP="00025885">
      <w:pPr>
        <w:numPr>
          <w:ilvl w:val="1"/>
          <w:numId w:val="10"/>
        </w:numPr>
        <w:ind w:left="709" w:hanging="283"/>
        <w:contextualSpacing/>
        <w:jc w:val="both"/>
      </w:pPr>
      <w:r w:rsidRPr="00835FE8">
        <w:t>wykonywaniu konserwacji profilaktycznej każdego urządzenia poprzez wykonanie przeglądu technicznego w 1, 12 i 24 miesiącu świadczenia usługi serwisu, obejmującej testy do poziomu oprogramowania systemowego, regulacje, strojenie i wymianę części (w przypadku awarii). Dodatkowo instalowanie mikrokodów, w przypadku dostarczenia ich przez  Zamawiającego</w:t>
      </w:r>
      <w:r>
        <w:t xml:space="preserve"> (</w:t>
      </w:r>
      <w:r w:rsidRPr="0070198D">
        <w:rPr>
          <w:b/>
          <w:u w:val="single"/>
        </w:rPr>
        <w:t>nie</w:t>
      </w:r>
      <w:r w:rsidRPr="0070198D">
        <w:rPr>
          <w:b/>
        </w:rPr>
        <w:t xml:space="preserve"> jest wymagane posiadanie dostępu do wsparcia producenta</w:t>
      </w:r>
      <w:r>
        <w:t>)</w:t>
      </w:r>
      <w:r w:rsidRPr="00835FE8">
        <w:t>;</w:t>
      </w:r>
    </w:p>
    <w:p w:rsidR="00025885" w:rsidRPr="00835FE8" w:rsidRDefault="00025885" w:rsidP="00025885">
      <w:pPr>
        <w:numPr>
          <w:ilvl w:val="1"/>
          <w:numId w:val="10"/>
        </w:numPr>
        <w:ind w:left="709" w:hanging="283"/>
        <w:contextualSpacing/>
        <w:jc w:val="both"/>
      </w:pPr>
      <w:r w:rsidRPr="00835FE8">
        <w:t>wyznaczeniu po stronie Wykonawcy osoby do pełnienia roli Pojedynczego Punktu Kontaktu, tj. Koordynatora koordynującego wszystkie prace związane ze wsparciem technicznym urządzeń i wbudowanego oprogramowania Zamawiającego. Wszystkie koordynowane prace będą wykonane w ramach usługi opieki serwisowej. Zadaniem Koordynatora będzie organizacja realizacji usługi w zakresie:</w:t>
      </w:r>
    </w:p>
    <w:p w:rsidR="00025885" w:rsidRPr="00835FE8" w:rsidRDefault="00025885" w:rsidP="00025885">
      <w:pPr>
        <w:numPr>
          <w:ilvl w:val="0"/>
          <w:numId w:val="11"/>
        </w:numPr>
        <w:ind w:left="993" w:hanging="284"/>
        <w:contextualSpacing/>
        <w:jc w:val="both"/>
      </w:pPr>
      <w:r w:rsidRPr="00835FE8">
        <w:t>analizy awarii;</w:t>
      </w:r>
    </w:p>
    <w:p w:rsidR="00025885" w:rsidRPr="00835FE8" w:rsidRDefault="00025885" w:rsidP="00025885">
      <w:pPr>
        <w:numPr>
          <w:ilvl w:val="0"/>
          <w:numId w:val="11"/>
        </w:numPr>
        <w:ind w:left="993" w:hanging="284"/>
        <w:contextualSpacing/>
        <w:jc w:val="both"/>
      </w:pPr>
      <w:r w:rsidRPr="00835FE8">
        <w:lastRenderedPageBreak/>
        <w:t>usuwania awarii, rozwiązywania problemów związanych z użytkowaniem urządzeń;</w:t>
      </w:r>
    </w:p>
    <w:p w:rsidR="00025885" w:rsidRPr="00835FE8" w:rsidRDefault="00025885" w:rsidP="00025885">
      <w:pPr>
        <w:numPr>
          <w:ilvl w:val="0"/>
          <w:numId w:val="11"/>
        </w:numPr>
        <w:ind w:left="993" w:hanging="284"/>
        <w:contextualSpacing/>
        <w:jc w:val="both"/>
      </w:pPr>
      <w:r w:rsidRPr="00835FE8">
        <w:t>pracy serwisanta Wykonawcy podczas planowanego wyłączania i włączania urządzeń;</w:t>
      </w:r>
    </w:p>
    <w:p w:rsidR="00025885" w:rsidRPr="00835FE8" w:rsidRDefault="00025885" w:rsidP="00025885">
      <w:pPr>
        <w:numPr>
          <w:ilvl w:val="0"/>
          <w:numId w:val="11"/>
        </w:numPr>
        <w:ind w:left="993" w:hanging="284"/>
        <w:contextualSpacing/>
        <w:jc w:val="both"/>
      </w:pPr>
      <w:r w:rsidRPr="00835FE8">
        <w:t>pomocy i doradztwa w zakresie eksploatowanych urządzeń;</w:t>
      </w:r>
    </w:p>
    <w:p w:rsidR="00025885" w:rsidRPr="00835FE8" w:rsidRDefault="00025885" w:rsidP="00025885">
      <w:pPr>
        <w:numPr>
          <w:ilvl w:val="0"/>
          <w:numId w:val="11"/>
        </w:numPr>
        <w:ind w:left="993" w:hanging="284"/>
        <w:contextualSpacing/>
        <w:jc w:val="both"/>
      </w:pPr>
      <w:r w:rsidRPr="00835FE8">
        <w:t>udzielenia Zamawiającemu profesjonalnej pomocy niezbędnej do instalacji i użytkowania urządzeń objętych usługą opieki serwisowej, w szczególności w zakresie przeprowadzania testów wydajnościowych;</w:t>
      </w:r>
    </w:p>
    <w:p w:rsidR="00025885" w:rsidRPr="00835FE8" w:rsidRDefault="00025885" w:rsidP="00025885">
      <w:pPr>
        <w:numPr>
          <w:ilvl w:val="0"/>
          <w:numId w:val="11"/>
        </w:numPr>
        <w:ind w:left="993" w:hanging="284"/>
        <w:contextualSpacing/>
        <w:jc w:val="both"/>
      </w:pPr>
      <w:r w:rsidRPr="00835FE8">
        <w:t>sporządzania miesięcznych raportów z wykonywanych usług.</w:t>
      </w:r>
    </w:p>
    <w:p w:rsidR="00025885" w:rsidRPr="00835FE8" w:rsidRDefault="00025885" w:rsidP="00025885">
      <w:pPr>
        <w:numPr>
          <w:ilvl w:val="0"/>
          <w:numId w:val="11"/>
        </w:numPr>
        <w:spacing w:after="51"/>
        <w:ind w:left="993" w:hanging="284"/>
        <w:contextualSpacing/>
        <w:jc w:val="both"/>
      </w:pPr>
      <w:r w:rsidRPr="00835FE8">
        <w:t>wykonywaniu usług w miejscu zainstalowania urządzeń;</w:t>
      </w:r>
    </w:p>
    <w:p w:rsidR="00025885" w:rsidRPr="00835FE8" w:rsidRDefault="00025885" w:rsidP="00025885">
      <w:pPr>
        <w:numPr>
          <w:ilvl w:val="0"/>
          <w:numId w:val="8"/>
        </w:numPr>
        <w:spacing w:after="51"/>
        <w:ind w:left="426" w:hanging="426"/>
        <w:jc w:val="both"/>
      </w:pPr>
      <w:r w:rsidRPr="00835FE8">
        <w:t>Istotne postanowienia Umowy</w:t>
      </w:r>
    </w:p>
    <w:p w:rsidR="00025885" w:rsidRPr="00835FE8" w:rsidRDefault="00025885" w:rsidP="00025885">
      <w:pPr>
        <w:numPr>
          <w:ilvl w:val="0"/>
          <w:numId w:val="12"/>
        </w:numPr>
        <w:ind w:left="709" w:hanging="283"/>
        <w:contextualSpacing/>
        <w:jc w:val="both"/>
      </w:pPr>
      <w:r w:rsidRPr="00835FE8">
        <w:t>Wykonawca w terminie 2 miesięcy od daty zawarcia Umowy, dokona integracji Centrum Serwisowego (CS)  Wykonawcy z Centrum Zgłoszeniowym (CZ)  Zamawiającego opartego o system HP Service Manager (do czasu integracji, oraz w przypadku awarii zgłoszenia będą dokonywane mailowo).</w:t>
      </w:r>
    </w:p>
    <w:p w:rsidR="00025885" w:rsidRPr="00835FE8" w:rsidRDefault="00025885" w:rsidP="00025885">
      <w:pPr>
        <w:numPr>
          <w:ilvl w:val="0"/>
          <w:numId w:val="12"/>
        </w:numPr>
        <w:ind w:left="709" w:hanging="283"/>
        <w:contextualSpacing/>
        <w:jc w:val="both"/>
      </w:pPr>
      <w:r w:rsidRPr="00835FE8">
        <w:t>Wykonawca, nie później niż w terminie 30 minut od momentu wysłania przez Zamawiającego      zgłoszenia serwisowego, będzie potwierdzał przyjęcie zgłoszenia w formie takiej, jak otrzymał zgłoszenie.</w:t>
      </w:r>
    </w:p>
    <w:p w:rsidR="00025885" w:rsidRPr="00835FE8" w:rsidRDefault="00025885" w:rsidP="00025885">
      <w:pPr>
        <w:numPr>
          <w:ilvl w:val="0"/>
          <w:numId w:val="12"/>
        </w:numPr>
        <w:ind w:left="709" w:hanging="283"/>
        <w:contextualSpacing/>
        <w:jc w:val="both"/>
      </w:pPr>
      <w:r w:rsidRPr="00835FE8">
        <w:t>Przez naprawę rozumie się przywrócenie urządzenia do stanu pełnej sprawności technicznej, przy czym czas naprawy, to czas od momentu zgłoszenia awarii do momentu przywrócenia urządzenia do stanu pełnej sprawności technicznej, potwierdzony przez Zamawiającego.</w:t>
      </w:r>
    </w:p>
    <w:p w:rsidR="00025885" w:rsidRPr="00835FE8" w:rsidRDefault="00025885" w:rsidP="00025885">
      <w:pPr>
        <w:spacing w:after="120" w:line="259" w:lineRule="auto"/>
        <w:ind w:left="720"/>
        <w:jc w:val="both"/>
      </w:pPr>
      <w:r w:rsidRPr="00835FE8">
        <w:t>Czas naprawy nie może przekroczyć:</w:t>
      </w:r>
    </w:p>
    <w:p w:rsidR="00025885" w:rsidRPr="00835FE8" w:rsidRDefault="00025885" w:rsidP="00025885">
      <w:pPr>
        <w:numPr>
          <w:ilvl w:val="0"/>
          <w:numId w:val="13"/>
        </w:numPr>
        <w:ind w:left="993" w:hanging="284"/>
        <w:contextualSpacing/>
        <w:jc w:val="both"/>
      </w:pPr>
      <w:r w:rsidRPr="00835FE8">
        <w:t>72 godzin od momentu zgłoszenia awarii, przy zgłoszeniu awarii niekrytycznej,</w:t>
      </w:r>
    </w:p>
    <w:p w:rsidR="00025885" w:rsidRPr="00835FE8" w:rsidRDefault="00025885" w:rsidP="00025885">
      <w:pPr>
        <w:numPr>
          <w:ilvl w:val="0"/>
          <w:numId w:val="13"/>
        </w:numPr>
        <w:ind w:left="993" w:hanging="284"/>
        <w:contextualSpacing/>
        <w:jc w:val="both"/>
      </w:pPr>
      <w:r w:rsidRPr="00835FE8">
        <w:t>24 godzin od momentu zgłoszenia awarii, przy zgłoszeniu awarii krytycznej,</w:t>
      </w:r>
    </w:p>
    <w:p w:rsidR="00025885" w:rsidRPr="00835FE8" w:rsidRDefault="00025885" w:rsidP="00025885">
      <w:pPr>
        <w:spacing w:before="120" w:after="120" w:line="259" w:lineRule="auto"/>
        <w:ind w:left="720"/>
        <w:jc w:val="both"/>
      </w:pPr>
      <w:r w:rsidRPr="00835FE8">
        <w:t>Przy czym kwalifikacji zgłaszanej awarii jako krytycznej lub niekrytycznej dokonuje Zamawiający w zgłoszeniu serwisowym. Za awarię krytyczną uznawane będzie zdarzenie skutkujące obniżeniem funkcjonalności urządzenia. Za awarię niekrytyczną uznawane będzie zdarzenie nie będące awarią krytyczną.</w:t>
      </w:r>
    </w:p>
    <w:p w:rsidR="00025885" w:rsidRPr="00835FE8" w:rsidRDefault="00025885" w:rsidP="00025885">
      <w:pPr>
        <w:numPr>
          <w:ilvl w:val="0"/>
          <w:numId w:val="12"/>
        </w:numPr>
        <w:ind w:left="709" w:hanging="283"/>
        <w:contextualSpacing/>
        <w:jc w:val="both"/>
      </w:pPr>
      <w:r w:rsidRPr="00835FE8">
        <w:t>Zamawiający będzie wymagał wniesienia Zabezpieczenia należytego wykonania Umowy w wysokości 5% wartości umowy. Zabezpieczenie zostanie zwrócone w terminie 30 dni, od daty zakończenia współpracy.</w:t>
      </w:r>
    </w:p>
    <w:p w:rsidR="00025885" w:rsidRPr="00835FE8" w:rsidRDefault="00025885" w:rsidP="00025885">
      <w:pPr>
        <w:numPr>
          <w:ilvl w:val="0"/>
          <w:numId w:val="12"/>
        </w:numPr>
        <w:ind w:left="709" w:hanging="283"/>
        <w:contextualSpacing/>
        <w:jc w:val="both"/>
      </w:pPr>
      <w:r w:rsidRPr="00835FE8">
        <w:t xml:space="preserve">W przypadku opóźnienia czasu naprawy, dla awarii krytycznej z czasem naprawy 24 godziny, Zamawiający będzie uprawniony do naliczenia Wykonawcy kary umownej w wysokości 3% wynagrodzenia miesięcznego, za każdą rozpoczętą godzinę opóźnienia. </w:t>
      </w:r>
    </w:p>
    <w:p w:rsidR="00025885" w:rsidRPr="00835FE8" w:rsidRDefault="00025885" w:rsidP="00025885">
      <w:pPr>
        <w:numPr>
          <w:ilvl w:val="0"/>
          <w:numId w:val="12"/>
        </w:numPr>
        <w:ind w:left="709" w:hanging="283"/>
        <w:contextualSpacing/>
        <w:jc w:val="both"/>
      </w:pPr>
      <w:r w:rsidRPr="00835FE8">
        <w:t xml:space="preserve">W przypadku opóźnienia czasu naprawy, dla awarii niekrytycznej z czasem naprawy 72 godziny, Zamawiający będzie uprawniony do naliczenia Wykonawcy kary umownej w wysokości 0,3% wynagrodzenia miesięcznego, za każdą rozpoczętą godzinę opóźnienia. </w:t>
      </w:r>
    </w:p>
    <w:p w:rsidR="00025885" w:rsidRPr="00835FE8" w:rsidRDefault="00025885" w:rsidP="00025885">
      <w:pPr>
        <w:numPr>
          <w:ilvl w:val="0"/>
          <w:numId w:val="8"/>
        </w:numPr>
        <w:spacing w:after="51"/>
        <w:ind w:left="426" w:hanging="426"/>
        <w:jc w:val="both"/>
      </w:pPr>
      <w:bookmarkStart w:id="0" w:name="I"/>
      <w:bookmarkEnd w:id="0"/>
      <w:r w:rsidRPr="00835FE8">
        <w:t>Szczegółowy wykaz komponentów urządzeń objętych usługą serwisu pogwarancyjnego</w:t>
      </w:r>
    </w:p>
    <w:tbl>
      <w:tblPr>
        <w:tblpPr w:leftFromText="141" w:rightFromText="141" w:vertAnchor="text" w:tblpX="216"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2410"/>
        <w:gridCol w:w="1276"/>
        <w:gridCol w:w="1417"/>
        <w:gridCol w:w="2801"/>
      </w:tblGrid>
      <w:tr w:rsidR="00025885" w:rsidRPr="00835FE8" w:rsidTr="00025885">
        <w:tc>
          <w:tcPr>
            <w:tcW w:w="1384" w:type="dxa"/>
            <w:shd w:val="clear" w:color="auto" w:fill="auto"/>
          </w:tcPr>
          <w:p w:rsidR="00025885" w:rsidRPr="00835FE8" w:rsidRDefault="00025885" w:rsidP="00025885">
            <w:pPr>
              <w:widowControl w:val="0"/>
              <w:spacing w:after="0"/>
              <w:ind w:left="40"/>
              <w:jc w:val="center"/>
              <w:rPr>
                <w:rFonts w:cs="Times New Roman"/>
                <w:b/>
                <w:bCs/>
                <w:color w:val="000000"/>
                <w:sz w:val="20"/>
                <w:szCs w:val="20"/>
                <w:shd w:val="clear" w:color="auto" w:fill="FFFFFF"/>
              </w:rPr>
            </w:pPr>
            <w:r w:rsidRPr="00835FE8">
              <w:rPr>
                <w:rFonts w:cs="Times New Roman"/>
                <w:b/>
                <w:bCs/>
                <w:color w:val="000000"/>
                <w:sz w:val="20"/>
                <w:szCs w:val="20"/>
                <w:shd w:val="clear" w:color="auto" w:fill="FFFFFF"/>
              </w:rPr>
              <w:t>Numer</w:t>
            </w:r>
          </w:p>
          <w:p w:rsidR="00025885" w:rsidRPr="00835FE8" w:rsidRDefault="00025885" w:rsidP="00025885">
            <w:pPr>
              <w:widowControl w:val="0"/>
              <w:spacing w:after="0"/>
              <w:ind w:left="40"/>
              <w:rPr>
                <w:rFonts w:cs="Times New Roman"/>
                <w:color w:val="000000"/>
                <w:sz w:val="20"/>
                <w:szCs w:val="20"/>
                <w:shd w:val="clear" w:color="auto" w:fill="FFFFFF"/>
              </w:rPr>
            </w:pPr>
            <w:r w:rsidRPr="00835FE8">
              <w:rPr>
                <w:rFonts w:cs="Times New Roman"/>
                <w:b/>
                <w:bCs/>
                <w:color w:val="000000"/>
                <w:sz w:val="20"/>
                <w:szCs w:val="20"/>
                <w:shd w:val="clear" w:color="auto" w:fill="FFFFFF"/>
              </w:rPr>
              <w:t>Seryjny</w:t>
            </w:r>
          </w:p>
        </w:tc>
        <w:tc>
          <w:tcPr>
            <w:tcW w:w="2410" w:type="dxa"/>
            <w:shd w:val="clear" w:color="auto" w:fill="auto"/>
          </w:tcPr>
          <w:p w:rsidR="00025885" w:rsidRPr="00835FE8" w:rsidRDefault="00025885" w:rsidP="00025885">
            <w:pPr>
              <w:widowControl w:val="0"/>
              <w:spacing w:after="0"/>
              <w:ind w:left="40"/>
              <w:jc w:val="center"/>
              <w:rPr>
                <w:rFonts w:cs="Times New Roman"/>
                <w:color w:val="000000"/>
                <w:sz w:val="20"/>
                <w:szCs w:val="20"/>
                <w:shd w:val="clear" w:color="auto" w:fill="FFFFFF"/>
              </w:rPr>
            </w:pPr>
            <w:r w:rsidRPr="00835FE8">
              <w:rPr>
                <w:rFonts w:cs="Times New Roman"/>
                <w:b/>
                <w:bCs/>
                <w:color w:val="000000"/>
                <w:sz w:val="20"/>
                <w:szCs w:val="20"/>
                <w:shd w:val="clear" w:color="auto" w:fill="FFFFFF"/>
              </w:rPr>
              <w:t>Nazwa urządzenia</w:t>
            </w:r>
          </w:p>
        </w:tc>
        <w:tc>
          <w:tcPr>
            <w:tcW w:w="1276" w:type="dxa"/>
            <w:shd w:val="clear" w:color="auto" w:fill="auto"/>
          </w:tcPr>
          <w:p w:rsidR="00025885" w:rsidRPr="00835FE8" w:rsidRDefault="00025885" w:rsidP="00025885">
            <w:pPr>
              <w:widowControl w:val="0"/>
              <w:spacing w:after="0"/>
              <w:ind w:left="40"/>
              <w:jc w:val="center"/>
              <w:rPr>
                <w:rFonts w:cs="Times New Roman"/>
                <w:color w:val="000000"/>
                <w:sz w:val="20"/>
                <w:szCs w:val="20"/>
                <w:shd w:val="clear" w:color="auto" w:fill="FFFFFF"/>
              </w:rPr>
            </w:pPr>
            <w:r w:rsidRPr="00835FE8">
              <w:rPr>
                <w:rFonts w:cs="Times New Roman"/>
                <w:b/>
                <w:bCs/>
                <w:color w:val="000000"/>
                <w:sz w:val="20"/>
                <w:szCs w:val="20"/>
                <w:shd w:val="clear" w:color="auto" w:fill="FFFFFF"/>
              </w:rPr>
              <w:t>Lokalizacja</w:t>
            </w:r>
          </w:p>
        </w:tc>
        <w:tc>
          <w:tcPr>
            <w:tcW w:w="1417" w:type="dxa"/>
            <w:shd w:val="clear" w:color="auto" w:fill="auto"/>
          </w:tcPr>
          <w:p w:rsidR="00025885" w:rsidRPr="00835FE8" w:rsidRDefault="00025885" w:rsidP="00025885">
            <w:pPr>
              <w:widowControl w:val="0"/>
              <w:spacing w:after="0"/>
              <w:ind w:left="40"/>
              <w:jc w:val="center"/>
              <w:rPr>
                <w:rFonts w:cs="Times New Roman"/>
                <w:color w:val="000000"/>
                <w:sz w:val="20"/>
                <w:szCs w:val="20"/>
                <w:shd w:val="clear" w:color="auto" w:fill="FFFFFF"/>
              </w:rPr>
            </w:pPr>
            <w:r w:rsidRPr="00835FE8">
              <w:rPr>
                <w:rFonts w:cs="Times New Roman"/>
                <w:b/>
                <w:bCs/>
                <w:color w:val="000000"/>
                <w:sz w:val="20"/>
                <w:szCs w:val="20"/>
                <w:shd w:val="clear" w:color="auto" w:fill="FFFFFF"/>
              </w:rPr>
              <w:t>Typ</w:t>
            </w:r>
          </w:p>
        </w:tc>
        <w:tc>
          <w:tcPr>
            <w:tcW w:w="2801" w:type="dxa"/>
            <w:shd w:val="clear" w:color="auto" w:fill="auto"/>
          </w:tcPr>
          <w:p w:rsidR="00025885" w:rsidRPr="00835FE8" w:rsidRDefault="00025885" w:rsidP="00025885">
            <w:pPr>
              <w:widowControl w:val="0"/>
              <w:spacing w:after="0"/>
              <w:ind w:left="40"/>
              <w:jc w:val="center"/>
              <w:rPr>
                <w:rFonts w:cs="Times New Roman"/>
                <w:color w:val="000000"/>
                <w:sz w:val="20"/>
                <w:szCs w:val="20"/>
                <w:shd w:val="clear" w:color="auto" w:fill="FFFFFF"/>
              </w:rPr>
            </w:pPr>
            <w:r w:rsidRPr="00835FE8">
              <w:rPr>
                <w:rFonts w:cs="Times New Roman"/>
                <w:b/>
                <w:bCs/>
                <w:color w:val="000000"/>
                <w:sz w:val="20"/>
                <w:szCs w:val="20"/>
                <w:shd w:val="clear" w:color="auto" w:fill="FFFFFF"/>
              </w:rPr>
              <w:t>Opis</w:t>
            </w:r>
          </w:p>
        </w:tc>
      </w:tr>
      <w:tr w:rsidR="00025885" w:rsidRPr="00835FE8" w:rsidTr="00025885">
        <w:tc>
          <w:tcPr>
            <w:tcW w:w="9288" w:type="dxa"/>
            <w:gridSpan w:val="5"/>
            <w:shd w:val="clear" w:color="auto" w:fill="auto"/>
          </w:tcPr>
          <w:p w:rsidR="00025885" w:rsidRPr="00835FE8" w:rsidRDefault="00025885" w:rsidP="00025885">
            <w:pPr>
              <w:widowControl w:val="0"/>
              <w:spacing w:after="0"/>
              <w:ind w:left="284"/>
              <w:rPr>
                <w:rFonts w:cs="Times New Roman"/>
                <w:b/>
                <w:color w:val="000000"/>
                <w:sz w:val="20"/>
                <w:szCs w:val="20"/>
                <w:shd w:val="clear" w:color="auto" w:fill="FFFFFF"/>
              </w:rPr>
            </w:pPr>
            <w:r w:rsidRPr="00835FE8">
              <w:rPr>
                <w:rFonts w:cs="Times New Roman"/>
                <w:b/>
                <w:color w:val="000000"/>
                <w:sz w:val="20"/>
                <w:szCs w:val="20"/>
                <w:shd w:val="clear" w:color="auto" w:fill="FFFFFF"/>
              </w:rPr>
              <w:t>Biblioteka ZCOO IBM TS3500, TS7700</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78H5025</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ZWATDIS6</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3957-V07</w:t>
            </w:r>
          </w:p>
        </w:tc>
        <w:tc>
          <w:tcPr>
            <w:tcW w:w="2801"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TS7740 Virtualization Engine (VTS)</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78D2615</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ZWATLIB7, ZWATDIS6</w:t>
            </w:r>
          </w:p>
        </w:tc>
        <w:tc>
          <w:tcPr>
            <w:tcW w:w="1276"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3584-D23</w:t>
            </w:r>
          </w:p>
        </w:tc>
        <w:tc>
          <w:tcPr>
            <w:tcW w:w="2801"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TS3500 Expansion Frame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lastRenderedPageBreak/>
              <w:t>78D2502</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ZWATLIB7, ZWATDIS6</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3584-D23</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TS3500 Expansion Frame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78F1083</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ZWATLIB7, ZWATDIS6</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3584-HA1</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High Availability Frame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78A4131</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ZWATLIB7, ZWATDIS6</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3584-L23</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TS3500 Tape Library</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78C9157</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ZWATLIB7</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3592-C06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TS1120 Tape Controller</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78C9154</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ZWATLIB7</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3592-C06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TS1120 Tape Controller</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7843782</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ZWATLIB7</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7874592</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ZWATLIB7</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7874454</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ZWATLIB7</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7874146</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ZWATLIB7</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7874067</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ZWATLIB7</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7874047</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ZWATLIB7</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7873327</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ZWATLIB7</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7843549</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ZWATLIB7</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7843546</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ZWATLIB7</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7874153</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ZWATLIB7</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7874231</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ZWATLIB7</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7843872</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ZWATLIB7</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7843557</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ZWATDIS6</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7843532</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ZWATDIS6</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7843524</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ZWATDIS6</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7843522</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ZWATDIS6</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7843513</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ZWATDIS6</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7843511</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ZWATDIS6</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7843509</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ZWATDIS6</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7843501</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ZWATDIS6</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7843496</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ZWATDIS6</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7843488</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ZWATDIS6</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9E32DD"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7814818</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 xml:space="preserve">Biblioteka ZWATLIB7, </w:t>
            </w:r>
            <w:r w:rsidRPr="007378E9">
              <w:rPr>
                <w:sz w:val="20"/>
                <w:szCs w:val="20"/>
              </w:rPr>
              <w:lastRenderedPageBreak/>
              <w:t>ZWATDIS6</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lastRenderedPageBreak/>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3952-F05</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 xml:space="preserve">IBM TotalStorage Library </w:t>
            </w:r>
            <w:r w:rsidRPr="007378E9">
              <w:rPr>
                <w:sz w:val="20"/>
                <w:szCs w:val="20"/>
              </w:rPr>
              <w:lastRenderedPageBreak/>
              <w:t>Controller Frame</w:t>
            </w:r>
          </w:p>
        </w:tc>
      </w:tr>
      <w:tr w:rsidR="00025885" w:rsidRPr="009E32DD"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lastRenderedPageBreak/>
              <w:t>7803237</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ZWATLIB7, ZWATDIS6</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3953-F05</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TotalStorage Library Controller Frame</w:t>
            </w:r>
          </w:p>
        </w:tc>
      </w:tr>
      <w:tr w:rsidR="00025885" w:rsidRPr="009E32DD"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7803249</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ZWATLIB7, ZWATDIS6</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3953-F05</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TotalStorage Library Controller Frame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7833402</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ZWATLIB7</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3953-L05</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TotalStorage Library Manager</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7833370</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ZWATLIB7</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3953-L05</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TotalStorage Library Manager</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78B3852</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ZWATDIS6</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ZCOO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3956-CC8</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TS7740 Cache Controller</w:t>
            </w:r>
          </w:p>
        </w:tc>
      </w:tr>
      <w:tr w:rsidR="00025885" w:rsidRPr="00835FE8" w:rsidTr="00025885">
        <w:tc>
          <w:tcPr>
            <w:tcW w:w="9288" w:type="dxa"/>
            <w:gridSpan w:val="5"/>
            <w:shd w:val="clear" w:color="auto" w:fill="auto"/>
          </w:tcPr>
          <w:p w:rsidR="00025885" w:rsidRPr="00835FE8" w:rsidRDefault="00025885" w:rsidP="00025885">
            <w:pPr>
              <w:spacing w:before="120" w:after="120" w:line="220" w:lineRule="exact"/>
              <w:ind w:left="357"/>
              <w:jc w:val="center"/>
              <w:rPr>
                <w:sz w:val="20"/>
                <w:szCs w:val="20"/>
              </w:rPr>
            </w:pPr>
            <w:r w:rsidRPr="007378E9">
              <w:rPr>
                <w:sz w:val="20"/>
                <w:szCs w:val="20"/>
              </w:rPr>
              <w:t>Biblioteka COO IBM TS3500, TS7700</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78H7000</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ZWATDIS5</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3957-V07</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TS7740 Virtualization Engine (VTS)</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78C3976</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ZWATLIB8,ZWATDIS5</w:t>
            </w:r>
          </w:p>
        </w:tc>
        <w:tc>
          <w:tcPr>
            <w:tcW w:w="1276"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3584-D23</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TS3500 Expansion Frame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78C3797</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ZWATLIB8,ZWATDIS5</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3584-D23</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TS3500 Expansion Frame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78A1075</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ZWATLIB8,ZWATDIS5</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3584-L23</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TS3500 Expansion Frame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78F1651</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ZWATLIB8,ZWATDIS5</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3584-HA1</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High Availability Frame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78D4230</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ZWATLIB8,ZWATDIS5</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3584-D23</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TS3500 Expansion Frame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78C5558</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ZWATLIB8,ZWATDIS5</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3592-C06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TS1120 Tape Controller</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78C5525</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ZWATLIB8</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3592-C06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TS1120 Tape Controller</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7873332</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ZWATDIS5</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835FE8">
              <w:rPr>
                <w:sz w:val="20"/>
                <w:szCs w:val="20"/>
              </w:rPr>
              <w:t>7873592</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ZWATDIS5</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835FE8">
              <w:rPr>
                <w:sz w:val="20"/>
                <w:szCs w:val="20"/>
              </w:rPr>
              <w:t>7873591</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ZWATDIS5</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835FE8">
              <w:rPr>
                <w:sz w:val="20"/>
                <w:szCs w:val="20"/>
              </w:rPr>
              <w:t>7874191</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ZWATDIS5</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835FE8">
              <w:rPr>
                <w:sz w:val="20"/>
                <w:szCs w:val="20"/>
              </w:rPr>
              <w:t>7873864</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ZWATDIS5</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835FE8">
              <w:rPr>
                <w:sz w:val="20"/>
                <w:szCs w:val="20"/>
              </w:rPr>
              <w:t>7843769</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ZWATDIS5</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835FE8">
              <w:rPr>
                <w:sz w:val="20"/>
                <w:szCs w:val="20"/>
              </w:rPr>
              <w:t>7873962</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ZWATDIS5</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835FE8">
              <w:rPr>
                <w:sz w:val="20"/>
                <w:szCs w:val="20"/>
              </w:rPr>
              <w:t>7873878</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ZWATDIS5</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835FE8">
              <w:rPr>
                <w:sz w:val="20"/>
                <w:szCs w:val="20"/>
              </w:rPr>
              <w:t>7874166</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ZWATDIS5</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835FE8">
              <w:rPr>
                <w:sz w:val="20"/>
                <w:szCs w:val="20"/>
              </w:rPr>
              <w:lastRenderedPageBreak/>
              <w:t>7874181</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ZWATDIS5</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835FE8">
              <w:rPr>
                <w:sz w:val="20"/>
                <w:szCs w:val="20"/>
              </w:rPr>
              <w:t>7874171</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ZWATDIS5</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835FE8">
              <w:rPr>
                <w:sz w:val="20"/>
                <w:szCs w:val="20"/>
              </w:rPr>
              <w:t>7874200</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ZWATDIS5</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835FE8">
              <w:rPr>
                <w:sz w:val="20"/>
                <w:szCs w:val="20"/>
              </w:rPr>
              <w:t>7874001</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ZWATLIB8, ZWATDIS5</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835FE8">
              <w:rPr>
                <w:sz w:val="20"/>
                <w:szCs w:val="20"/>
              </w:rPr>
              <w:t>7868945</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ZWATLIB8, ZWATDIS5</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835FE8">
              <w:rPr>
                <w:sz w:val="20"/>
                <w:szCs w:val="20"/>
              </w:rPr>
              <w:t>7868560</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ZWATLIB8, ZWATDIS5</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835FE8">
              <w:rPr>
                <w:sz w:val="20"/>
                <w:szCs w:val="20"/>
              </w:rPr>
              <w:t>7868597</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ZWATLIB8, ZWATDIS5</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835FE8">
              <w:rPr>
                <w:sz w:val="20"/>
                <w:szCs w:val="20"/>
              </w:rPr>
              <w:t>7868946</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ZWATLIB8, ZWATDIS5</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835FE8">
              <w:rPr>
                <w:sz w:val="20"/>
                <w:szCs w:val="20"/>
              </w:rPr>
              <w:t>7835561</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ZWATLIB8, ZWATDIS5</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835FE8">
              <w:rPr>
                <w:sz w:val="20"/>
                <w:szCs w:val="20"/>
              </w:rPr>
              <w:t>7843904</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ZWATLIB8, ZWATDIS5</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835FE8" w:rsidTr="00025885">
        <w:tc>
          <w:tcPr>
            <w:tcW w:w="1384"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835FE8">
              <w:rPr>
                <w:sz w:val="20"/>
                <w:szCs w:val="20"/>
              </w:rPr>
              <w:t>7843924</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ZWATLIB8, ZWATDIS5</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3592-EU6</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TS1130 Tape Drive</w:t>
            </w:r>
          </w:p>
        </w:tc>
      </w:tr>
      <w:tr w:rsidR="00025885" w:rsidRPr="009E32DD"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7801662</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ZWATLIB8, ZWATDIS5</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3953-F05</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TotalStorage Library Controller Frame</w:t>
            </w:r>
          </w:p>
        </w:tc>
      </w:tr>
      <w:tr w:rsidR="00025885" w:rsidRPr="009E32DD"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7801663</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ZWATLIB8, ZWATDIS5</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3953-F05</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TotalStorage Library Controller Frame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7816673</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ZWATLIB8, ZWATDIS5</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3952-F05</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Tape Frame</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7831410</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ZWATLIB8</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3953-L05</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TotalStorage Library Manager</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7831392</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ZWATLIB8</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3953-L05</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IBM TotalStorage Library Manager</w:t>
            </w:r>
          </w:p>
        </w:tc>
      </w:tr>
      <w:tr w:rsidR="00025885" w:rsidRPr="00835FE8" w:rsidTr="00025885">
        <w:tc>
          <w:tcPr>
            <w:tcW w:w="1384"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78D4666</w:t>
            </w:r>
          </w:p>
        </w:tc>
        <w:tc>
          <w:tcPr>
            <w:tcW w:w="2410"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Biblioteka ZWATDIS5</w:t>
            </w:r>
          </w:p>
        </w:tc>
        <w:tc>
          <w:tcPr>
            <w:tcW w:w="1276" w:type="dxa"/>
            <w:shd w:val="clear" w:color="auto" w:fill="auto"/>
            <w:vAlign w:val="center"/>
          </w:tcPr>
          <w:p w:rsidR="00025885" w:rsidRPr="00835FE8" w:rsidRDefault="00025885" w:rsidP="00025885">
            <w:pPr>
              <w:spacing w:before="120" w:after="120" w:line="220" w:lineRule="exact"/>
              <w:ind w:left="357"/>
              <w:jc w:val="center"/>
              <w:rPr>
                <w:sz w:val="20"/>
                <w:szCs w:val="20"/>
              </w:rPr>
            </w:pPr>
            <w:r w:rsidRPr="007378E9">
              <w:rPr>
                <w:sz w:val="20"/>
                <w:szCs w:val="20"/>
              </w:rPr>
              <w:t>COO</w:t>
            </w:r>
          </w:p>
        </w:tc>
        <w:tc>
          <w:tcPr>
            <w:tcW w:w="1417" w:type="dxa"/>
            <w:shd w:val="clear" w:color="auto" w:fill="auto"/>
            <w:vAlign w:val="center"/>
          </w:tcPr>
          <w:p w:rsidR="00025885" w:rsidRPr="007378E9" w:rsidRDefault="00025885" w:rsidP="00025885">
            <w:pPr>
              <w:spacing w:before="120" w:after="120" w:line="220" w:lineRule="exact"/>
              <w:ind w:left="357"/>
              <w:jc w:val="center"/>
              <w:rPr>
                <w:sz w:val="20"/>
                <w:szCs w:val="20"/>
              </w:rPr>
            </w:pPr>
            <w:r w:rsidRPr="007378E9">
              <w:rPr>
                <w:sz w:val="20"/>
                <w:szCs w:val="20"/>
              </w:rPr>
              <w:t>3956-CC9</w:t>
            </w:r>
          </w:p>
        </w:tc>
        <w:tc>
          <w:tcPr>
            <w:tcW w:w="2801" w:type="dxa"/>
            <w:shd w:val="clear" w:color="auto" w:fill="auto"/>
            <w:vAlign w:val="center"/>
          </w:tcPr>
          <w:p w:rsidR="00025885" w:rsidRPr="007378E9" w:rsidRDefault="00025885" w:rsidP="00025885">
            <w:pPr>
              <w:spacing w:before="120" w:after="120" w:line="220" w:lineRule="exact"/>
              <w:ind w:left="357"/>
              <w:rPr>
                <w:sz w:val="20"/>
                <w:szCs w:val="20"/>
              </w:rPr>
            </w:pPr>
            <w:r w:rsidRPr="007378E9">
              <w:rPr>
                <w:sz w:val="20"/>
                <w:szCs w:val="20"/>
              </w:rPr>
              <w:t>TS7740 Cache Controller</w:t>
            </w:r>
          </w:p>
        </w:tc>
      </w:tr>
    </w:tbl>
    <w:p w:rsidR="00D2791C" w:rsidRDefault="00D2791C" w:rsidP="00D2791C">
      <w:pPr>
        <w:spacing w:after="51"/>
        <w:ind w:left="426"/>
        <w:jc w:val="both"/>
      </w:pPr>
    </w:p>
    <w:p w:rsidR="00025885" w:rsidRPr="00D2791C" w:rsidRDefault="00025885" w:rsidP="00D2791C">
      <w:pPr>
        <w:numPr>
          <w:ilvl w:val="0"/>
          <w:numId w:val="8"/>
        </w:numPr>
        <w:spacing w:after="51"/>
        <w:ind w:left="426" w:hanging="426"/>
        <w:jc w:val="both"/>
      </w:pPr>
      <w:r w:rsidRPr="00D2791C">
        <w:t xml:space="preserve">Udzielenie gwarancji na części zamienne </w:t>
      </w:r>
    </w:p>
    <w:p w:rsidR="00025885" w:rsidRPr="00835FE8" w:rsidRDefault="00025885" w:rsidP="00025885">
      <w:pPr>
        <w:jc w:val="both"/>
      </w:pPr>
      <w:r w:rsidRPr="00835FE8">
        <w:t>Udzielenie gwarancji na części zamienne, które podlegały wymianie w trakcie trw</w:t>
      </w:r>
      <w:r>
        <w:t>ania usługi serwisu, na okres 3 </w:t>
      </w:r>
      <w:r w:rsidRPr="00835FE8">
        <w:t xml:space="preserve">miesięcy, licząc od daty dokonania wymiany. Zakres gwarancji na części </w:t>
      </w:r>
      <w:r>
        <w:t>zamienne, powinien być zgodny z </w:t>
      </w:r>
      <w:r w:rsidRPr="00835FE8">
        <w:t xml:space="preserve">warunkami gwarancji producenta części oraz obejmować usługę wymiany wadliwej część na sprawną. </w:t>
      </w:r>
    </w:p>
    <w:p w:rsidR="00D2791C" w:rsidRDefault="00D2791C">
      <w:r>
        <w:br w:type="page"/>
      </w:r>
    </w:p>
    <w:p w:rsidR="00D2791C" w:rsidRPr="004800F7" w:rsidRDefault="00D2791C" w:rsidP="00D2791C">
      <w:pPr>
        <w:spacing w:before="600" w:after="120" w:line="240" w:lineRule="auto"/>
        <w:jc w:val="right"/>
        <w:rPr>
          <w:b/>
          <w:sz w:val="24"/>
          <w:szCs w:val="24"/>
        </w:rPr>
      </w:pPr>
      <w:r>
        <w:rPr>
          <w:b/>
          <w:sz w:val="24"/>
          <w:szCs w:val="24"/>
        </w:rPr>
        <w:lastRenderedPageBreak/>
        <w:t>Załącznik nr 1</w:t>
      </w:r>
    </w:p>
    <w:tbl>
      <w:tblPr>
        <w:tblStyle w:val="Tabela-Siatka"/>
        <w:tblW w:w="5000" w:type="pct"/>
        <w:tblLook w:val="04A0" w:firstRow="1" w:lastRow="0" w:firstColumn="1" w:lastColumn="0" w:noHBand="0" w:noVBand="1"/>
      </w:tblPr>
      <w:tblGrid>
        <w:gridCol w:w="2900"/>
        <w:gridCol w:w="6388"/>
      </w:tblGrid>
      <w:tr w:rsidR="00D2791C" w:rsidRPr="00316DF6" w:rsidTr="00D2791C">
        <w:tc>
          <w:tcPr>
            <w:tcW w:w="1561" w:type="pct"/>
            <w:shd w:val="clear" w:color="auto" w:fill="92D050"/>
            <w:vAlign w:val="center"/>
          </w:tcPr>
          <w:p w:rsidR="00D2791C" w:rsidRPr="00297BF6" w:rsidRDefault="00D2791C" w:rsidP="00D2791C">
            <w:pPr>
              <w:spacing w:after="120" w:line="276" w:lineRule="auto"/>
              <w:rPr>
                <w:sz w:val="20"/>
                <w:szCs w:val="20"/>
              </w:rPr>
            </w:pPr>
            <w:r w:rsidRPr="00297BF6">
              <w:rPr>
                <w:sz w:val="20"/>
                <w:szCs w:val="20"/>
              </w:rPr>
              <w:t>Dane podmiotu</w:t>
            </w:r>
          </w:p>
        </w:tc>
        <w:tc>
          <w:tcPr>
            <w:tcW w:w="3439" w:type="pct"/>
          </w:tcPr>
          <w:p w:rsidR="00D2791C" w:rsidRPr="00316DF6" w:rsidRDefault="00D2791C" w:rsidP="00D2791C">
            <w:pPr>
              <w:spacing w:after="120" w:line="276" w:lineRule="auto"/>
              <w:jc w:val="both"/>
            </w:pPr>
          </w:p>
        </w:tc>
      </w:tr>
      <w:tr w:rsidR="00D2791C" w:rsidRPr="00316DF6" w:rsidTr="00D2791C">
        <w:tc>
          <w:tcPr>
            <w:tcW w:w="1561" w:type="pct"/>
            <w:shd w:val="clear" w:color="auto" w:fill="92D050"/>
            <w:vAlign w:val="center"/>
          </w:tcPr>
          <w:p w:rsidR="00D2791C" w:rsidRPr="00297BF6" w:rsidRDefault="00D2791C" w:rsidP="00D2791C">
            <w:pPr>
              <w:spacing w:after="120" w:line="276" w:lineRule="auto"/>
              <w:rPr>
                <w:sz w:val="20"/>
                <w:szCs w:val="20"/>
              </w:rPr>
            </w:pPr>
            <w:r w:rsidRPr="00297BF6">
              <w:rPr>
                <w:sz w:val="20"/>
                <w:szCs w:val="20"/>
              </w:rPr>
              <w:t>Adres Wykonawcy: kod, miejscowość, ulica, nr lokalu</w:t>
            </w:r>
          </w:p>
        </w:tc>
        <w:tc>
          <w:tcPr>
            <w:tcW w:w="3439" w:type="pct"/>
          </w:tcPr>
          <w:p w:rsidR="00D2791C" w:rsidRPr="00316DF6" w:rsidRDefault="00D2791C" w:rsidP="00D2791C">
            <w:pPr>
              <w:spacing w:after="120" w:line="276" w:lineRule="auto"/>
              <w:jc w:val="both"/>
            </w:pPr>
          </w:p>
        </w:tc>
      </w:tr>
      <w:tr w:rsidR="00D2791C" w:rsidRPr="00316DF6" w:rsidTr="00D2791C">
        <w:tc>
          <w:tcPr>
            <w:tcW w:w="1561" w:type="pct"/>
            <w:shd w:val="clear" w:color="auto" w:fill="92D050"/>
            <w:vAlign w:val="center"/>
          </w:tcPr>
          <w:p w:rsidR="00D2791C" w:rsidRPr="00297BF6" w:rsidRDefault="00D2791C" w:rsidP="00D2791C">
            <w:pPr>
              <w:spacing w:after="120" w:line="276" w:lineRule="auto"/>
              <w:rPr>
                <w:sz w:val="20"/>
                <w:szCs w:val="20"/>
              </w:rPr>
            </w:pPr>
            <w:r w:rsidRPr="00297BF6">
              <w:rPr>
                <w:sz w:val="20"/>
                <w:szCs w:val="20"/>
              </w:rPr>
              <w:t>Nr telefonu</w:t>
            </w:r>
          </w:p>
        </w:tc>
        <w:tc>
          <w:tcPr>
            <w:tcW w:w="3439" w:type="pct"/>
          </w:tcPr>
          <w:p w:rsidR="00D2791C" w:rsidRPr="00316DF6" w:rsidRDefault="00D2791C" w:rsidP="00D2791C">
            <w:pPr>
              <w:spacing w:after="120" w:line="276" w:lineRule="auto"/>
              <w:jc w:val="both"/>
            </w:pPr>
          </w:p>
        </w:tc>
      </w:tr>
      <w:tr w:rsidR="00D2791C" w:rsidRPr="00316DF6" w:rsidTr="00D2791C">
        <w:tc>
          <w:tcPr>
            <w:tcW w:w="1561" w:type="pct"/>
            <w:shd w:val="clear" w:color="auto" w:fill="92D050"/>
            <w:vAlign w:val="center"/>
          </w:tcPr>
          <w:p w:rsidR="00D2791C" w:rsidRPr="00297BF6" w:rsidRDefault="00D2791C" w:rsidP="00D2791C">
            <w:pPr>
              <w:spacing w:after="120" w:line="276" w:lineRule="auto"/>
              <w:rPr>
                <w:sz w:val="20"/>
                <w:szCs w:val="20"/>
              </w:rPr>
            </w:pPr>
            <w:r w:rsidRPr="00297BF6">
              <w:rPr>
                <w:sz w:val="20"/>
                <w:szCs w:val="20"/>
              </w:rPr>
              <w:t>E-mail</w:t>
            </w:r>
          </w:p>
        </w:tc>
        <w:tc>
          <w:tcPr>
            <w:tcW w:w="3439" w:type="pct"/>
          </w:tcPr>
          <w:p w:rsidR="00D2791C" w:rsidRPr="00316DF6" w:rsidRDefault="00D2791C" w:rsidP="00D2791C">
            <w:pPr>
              <w:spacing w:after="120" w:line="276" w:lineRule="auto"/>
              <w:jc w:val="both"/>
            </w:pPr>
          </w:p>
        </w:tc>
      </w:tr>
      <w:tr w:rsidR="00D2791C" w:rsidRPr="00316DF6" w:rsidTr="00D2791C">
        <w:tc>
          <w:tcPr>
            <w:tcW w:w="1561" w:type="pct"/>
            <w:shd w:val="clear" w:color="auto" w:fill="92D050"/>
            <w:vAlign w:val="center"/>
          </w:tcPr>
          <w:p w:rsidR="00D2791C" w:rsidRPr="00297BF6" w:rsidRDefault="00D2791C" w:rsidP="00D2791C">
            <w:pPr>
              <w:spacing w:after="120"/>
              <w:rPr>
                <w:sz w:val="20"/>
                <w:szCs w:val="20"/>
              </w:rPr>
            </w:pPr>
            <w:r>
              <w:rPr>
                <w:sz w:val="20"/>
                <w:szCs w:val="20"/>
              </w:rPr>
              <w:t xml:space="preserve">Imię i nazwisko </w:t>
            </w:r>
            <w:r w:rsidRPr="0049785A">
              <w:rPr>
                <w:sz w:val="20"/>
                <w:szCs w:val="20"/>
              </w:rPr>
              <w:t>os</w:t>
            </w:r>
            <w:r>
              <w:rPr>
                <w:sz w:val="20"/>
                <w:szCs w:val="20"/>
              </w:rPr>
              <w:t xml:space="preserve">oby/osób uprawnionych do kontaktu </w:t>
            </w:r>
            <w:r w:rsidRPr="0049785A">
              <w:rPr>
                <w:sz w:val="20"/>
                <w:szCs w:val="20"/>
              </w:rPr>
              <w:t>wraz z danymi do kontaktu (telefon, faks, email)</w:t>
            </w:r>
          </w:p>
        </w:tc>
        <w:tc>
          <w:tcPr>
            <w:tcW w:w="3439" w:type="pct"/>
          </w:tcPr>
          <w:p w:rsidR="00D2791C" w:rsidRPr="00316DF6" w:rsidRDefault="00D2791C" w:rsidP="00D2791C">
            <w:pPr>
              <w:spacing w:after="120"/>
              <w:jc w:val="both"/>
            </w:pPr>
          </w:p>
        </w:tc>
      </w:tr>
    </w:tbl>
    <w:p w:rsidR="00D2791C" w:rsidRPr="00316DF6" w:rsidRDefault="00D2791C" w:rsidP="00D2791C">
      <w:pPr>
        <w:spacing w:after="120"/>
        <w:jc w:val="both"/>
      </w:pPr>
    </w:p>
    <w:p w:rsidR="00D2791C" w:rsidRDefault="00D2791C" w:rsidP="00D2791C">
      <w:pPr>
        <w:spacing w:after="120" w:line="240" w:lineRule="auto"/>
        <w:ind w:left="4248" w:firstLine="708"/>
        <w:jc w:val="both"/>
        <w:rPr>
          <w:b/>
        </w:rPr>
      </w:pPr>
      <w:r w:rsidRPr="00316DF6">
        <w:rPr>
          <w:b/>
        </w:rPr>
        <w:t>Zakład Ubezpieczeń Społecznych</w:t>
      </w:r>
    </w:p>
    <w:p w:rsidR="00D2791C" w:rsidRDefault="00D2791C" w:rsidP="00D2791C">
      <w:pPr>
        <w:spacing w:after="120" w:line="240" w:lineRule="auto"/>
        <w:ind w:left="4248" w:firstLine="708"/>
        <w:jc w:val="both"/>
        <w:rPr>
          <w:b/>
        </w:rPr>
      </w:pPr>
      <w:r w:rsidRPr="00316DF6">
        <w:rPr>
          <w:b/>
        </w:rPr>
        <w:t>ul. Szamocka 3, 5</w:t>
      </w:r>
    </w:p>
    <w:p w:rsidR="00D2791C" w:rsidRPr="00316DF6" w:rsidRDefault="00D2791C" w:rsidP="00D2791C">
      <w:pPr>
        <w:spacing w:after="120" w:line="240" w:lineRule="auto"/>
        <w:ind w:left="4248" w:firstLine="708"/>
        <w:jc w:val="both"/>
        <w:rPr>
          <w:b/>
        </w:rPr>
      </w:pPr>
      <w:r w:rsidRPr="00316DF6">
        <w:rPr>
          <w:b/>
        </w:rPr>
        <w:t>01-748 Warszawa</w:t>
      </w:r>
    </w:p>
    <w:p w:rsidR="00D2791C" w:rsidRDefault="00D2791C" w:rsidP="00D2791C">
      <w:pPr>
        <w:jc w:val="both"/>
      </w:pPr>
    </w:p>
    <w:p w:rsidR="00D2791C" w:rsidRDefault="00D2791C" w:rsidP="00D2791C">
      <w:pPr>
        <w:jc w:val="center"/>
        <w:rPr>
          <w:b/>
        </w:rPr>
      </w:pPr>
      <w:r w:rsidRPr="0005793B">
        <w:rPr>
          <w:b/>
        </w:rPr>
        <w:t xml:space="preserve">FORMULARZ </w:t>
      </w:r>
      <w:r>
        <w:rPr>
          <w:b/>
        </w:rPr>
        <w:t>ODPOWIEDZI NA ZAPYTANIE O INFORMACJĘ</w:t>
      </w:r>
    </w:p>
    <w:p w:rsidR="00D2791C" w:rsidRPr="007F0718" w:rsidRDefault="00D2791C" w:rsidP="00D2791C">
      <w:pPr>
        <w:jc w:val="center"/>
        <w:rPr>
          <w:b/>
        </w:rPr>
      </w:pPr>
    </w:p>
    <w:p w:rsidR="00D2791C" w:rsidRDefault="00D2791C" w:rsidP="00D2791C">
      <w:pPr>
        <w:numPr>
          <w:ilvl w:val="0"/>
          <w:numId w:val="14"/>
        </w:numPr>
        <w:ind w:left="426"/>
        <w:jc w:val="both"/>
      </w:pPr>
      <w:r w:rsidRPr="007F0718">
        <w:t>W odpowiedzi na Zapytanie</w:t>
      </w:r>
      <w:r>
        <w:t xml:space="preserve"> o informację</w:t>
      </w:r>
      <w:r w:rsidRPr="007F0718">
        <w:t xml:space="preserve"> dotyczące </w:t>
      </w:r>
      <w:r w:rsidRPr="00004514">
        <w:rPr>
          <w:b/>
        </w:rPr>
        <w:t>zakup</w:t>
      </w:r>
      <w:r>
        <w:rPr>
          <w:b/>
        </w:rPr>
        <w:t>u</w:t>
      </w:r>
      <w:r w:rsidRPr="00004514">
        <w:rPr>
          <w:b/>
        </w:rPr>
        <w:t xml:space="preserve"> usługi serwisu pogwarancyjnego bibliotek taśmowych oraz serwerów wirtualizujących taśmy</w:t>
      </w:r>
      <w:r w:rsidRPr="007F0718">
        <w:t>, przedstawiam poniższe informacje.</w:t>
      </w:r>
    </w:p>
    <w:p w:rsidR="00D2791C" w:rsidRDefault="00D2791C" w:rsidP="00D2791C">
      <w:pPr>
        <w:numPr>
          <w:ilvl w:val="0"/>
          <w:numId w:val="14"/>
        </w:numPr>
        <w:ind w:left="426"/>
        <w:jc w:val="both"/>
      </w:pPr>
      <w:r>
        <w:t>Poniższe informacje (*</w:t>
      </w:r>
      <w:r w:rsidRPr="000126DC">
        <w:rPr>
          <w:i/>
        </w:rPr>
        <w:t>wybrać właściwe</w:t>
      </w:r>
      <w:r>
        <w:rPr>
          <w:i/>
        </w:rPr>
        <w:t>*</w:t>
      </w:r>
      <w:r>
        <w:t>):</w:t>
      </w:r>
    </w:p>
    <w:p w:rsidR="00D2791C" w:rsidRDefault="00D2791C" w:rsidP="00D2791C">
      <w:pPr>
        <w:numPr>
          <w:ilvl w:val="1"/>
          <w:numId w:val="14"/>
        </w:numPr>
        <w:ind w:left="851" w:hanging="425"/>
        <w:jc w:val="both"/>
      </w:pPr>
      <w:r>
        <w:t>*</w:t>
      </w:r>
      <w:r w:rsidRPr="00316DF6">
        <w:t>zawierają</w:t>
      </w:r>
      <w:r>
        <w:t xml:space="preserve"> informacje</w:t>
      </w:r>
      <w:r w:rsidRPr="00316DF6">
        <w:t xml:space="preserve"> stanowiące tajemnicę przedsiębiorstwa w </w:t>
      </w:r>
      <w:r>
        <w:t>rozumieniu przepisów</w:t>
      </w:r>
      <w:r>
        <w:br/>
      </w:r>
      <w:r w:rsidRPr="00316DF6">
        <w:t>o zwalczaniu nieuczciwej konkurencji i nie mogą być ujawniane</w:t>
      </w:r>
      <w:r>
        <w:t xml:space="preserve"> innym podmiotom.</w:t>
      </w:r>
    </w:p>
    <w:p w:rsidR="00D2791C" w:rsidRDefault="00D2791C" w:rsidP="00D2791C">
      <w:pPr>
        <w:numPr>
          <w:ilvl w:val="1"/>
          <w:numId w:val="14"/>
        </w:numPr>
        <w:ind w:left="851" w:hanging="425"/>
        <w:jc w:val="both"/>
      </w:pPr>
      <w:r>
        <w:t>*nie zawierają informacji</w:t>
      </w:r>
      <w:r w:rsidRPr="00316DF6">
        <w:t xml:space="preserve"> stanowiące tajemnicę przedsię</w:t>
      </w:r>
      <w:r>
        <w:t>biorstwa w rozumieniu przepisów</w:t>
      </w:r>
      <w:r>
        <w:br/>
      </w:r>
      <w:r w:rsidRPr="00316DF6">
        <w:t>o zwalczaniu nieuczciwej konkurencji i mogą być ujawniane</w:t>
      </w:r>
      <w:r>
        <w:t xml:space="preserve"> innym podmiotom.</w:t>
      </w:r>
    </w:p>
    <w:p w:rsidR="00D2791C" w:rsidRDefault="00D2791C" w:rsidP="00D2791C">
      <w:pPr>
        <w:numPr>
          <w:ilvl w:val="0"/>
          <w:numId w:val="14"/>
        </w:numPr>
        <w:ind w:left="426" w:hanging="426"/>
        <w:jc w:val="both"/>
      </w:pPr>
      <w:r w:rsidRPr="00316DF6">
        <w:t xml:space="preserve">Wszelką korespondencję dotyczącą </w:t>
      </w:r>
      <w:r>
        <w:t xml:space="preserve">przedmiotowej odpowiedzi na zapytanie o informację </w:t>
      </w:r>
      <w:r w:rsidRPr="00316DF6">
        <w:t>należy kierować na:</w:t>
      </w:r>
    </w:p>
    <w:tbl>
      <w:tblPr>
        <w:tblStyle w:val="Tabela-Siatka"/>
        <w:tblW w:w="7938" w:type="dxa"/>
        <w:jc w:val="center"/>
        <w:tblLook w:val="04A0" w:firstRow="1" w:lastRow="0" w:firstColumn="1" w:lastColumn="0" w:noHBand="0" w:noVBand="1"/>
      </w:tblPr>
      <w:tblGrid>
        <w:gridCol w:w="1809"/>
        <w:gridCol w:w="6129"/>
      </w:tblGrid>
      <w:tr w:rsidR="00D2791C" w:rsidRPr="00316DF6" w:rsidTr="00D2791C">
        <w:trPr>
          <w:jc w:val="center"/>
        </w:trPr>
        <w:tc>
          <w:tcPr>
            <w:tcW w:w="1809" w:type="dxa"/>
            <w:shd w:val="clear" w:color="auto" w:fill="92D050"/>
          </w:tcPr>
          <w:p w:rsidR="00D2791C" w:rsidRPr="00316DF6" w:rsidRDefault="00D2791C" w:rsidP="00D2791C">
            <w:pPr>
              <w:tabs>
                <w:tab w:val="num" w:pos="0"/>
              </w:tabs>
              <w:spacing w:after="120"/>
              <w:jc w:val="both"/>
              <w:rPr>
                <w:sz w:val="20"/>
                <w:szCs w:val="20"/>
              </w:rPr>
            </w:pPr>
            <w:r w:rsidRPr="00316DF6">
              <w:rPr>
                <w:sz w:val="20"/>
                <w:szCs w:val="20"/>
              </w:rPr>
              <w:t>Imię i Nazwisko</w:t>
            </w:r>
          </w:p>
        </w:tc>
        <w:tc>
          <w:tcPr>
            <w:tcW w:w="6129" w:type="dxa"/>
          </w:tcPr>
          <w:p w:rsidR="00D2791C" w:rsidRPr="00316DF6" w:rsidRDefault="00D2791C" w:rsidP="00D2791C">
            <w:pPr>
              <w:tabs>
                <w:tab w:val="num" w:pos="0"/>
              </w:tabs>
              <w:spacing w:after="120"/>
              <w:jc w:val="both"/>
            </w:pPr>
          </w:p>
        </w:tc>
      </w:tr>
      <w:tr w:rsidR="00D2791C" w:rsidRPr="00316DF6" w:rsidTr="00D2791C">
        <w:trPr>
          <w:jc w:val="center"/>
        </w:trPr>
        <w:tc>
          <w:tcPr>
            <w:tcW w:w="1809" w:type="dxa"/>
            <w:shd w:val="clear" w:color="auto" w:fill="92D050"/>
          </w:tcPr>
          <w:p w:rsidR="00D2791C" w:rsidRPr="00316DF6" w:rsidRDefault="00D2791C" w:rsidP="00D2791C">
            <w:pPr>
              <w:tabs>
                <w:tab w:val="num" w:pos="0"/>
              </w:tabs>
              <w:spacing w:after="120"/>
              <w:jc w:val="both"/>
              <w:rPr>
                <w:sz w:val="20"/>
                <w:szCs w:val="20"/>
              </w:rPr>
            </w:pPr>
            <w:r>
              <w:rPr>
                <w:sz w:val="20"/>
                <w:szCs w:val="20"/>
              </w:rPr>
              <w:t>Nazwa podmiotu</w:t>
            </w:r>
          </w:p>
        </w:tc>
        <w:tc>
          <w:tcPr>
            <w:tcW w:w="6129" w:type="dxa"/>
          </w:tcPr>
          <w:p w:rsidR="00D2791C" w:rsidRPr="00316DF6" w:rsidRDefault="00D2791C" w:rsidP="00D2791C">
            <w:pPr>
              <w:tabs>
                <w:tab w:val="num" w:pos="0"/>
              </w:tabs>
              <w:spacing w:after="120"/>
              <w:jc w:val="both"/>
            </w:pPr>
          </w:p>
        </w:tc>
      </w:tr>
      <w:tr w:rsidR="00D2791C" w:rsidRPr="00316DF6" w:rsidTr="00D2791C">
        <w:trPr>
          <w:jc w:val="center"/>
        </w:trPr>
        <w:tc>
          <w:tcPr>
            <w:tcW w:w="1809" w:type="dxa"/>
            <w:shd w:val="clear" w:color="auto" w:fill="92D050"/>
          </w:tcPr>
          <w:p w:rsidR="00D2791C" w:rsidRPr="00316DF6" w:rsidRDefault="00D2791C" w:rsidP="00D2791C">
            <w:pPr>
              <w:tabs>
                <w:tab w:val="num" w:pos="0"/>
              </w:tabs>
              <w:spacing w:after="120"/>
              <w:jc w:val="both"/>
              <w:rPr>
                <w:sz w:val="20"/>
                <w:szCs w:val="20"/>
              </w:rPr>
            </w:pPr>
            <w:r w:rsidRPr="00316DF6">
              <w:rPr>
                <w:sz w:val="20"/>
                <w:szCs w:val="20"/>
              </w:rPr>
              <w:t>Adres</w:t>
            </w:r>
          </w:p>
        </w:tc>
        <w:tc>
          <w:tcPr>
            <w:tcW w:w="6129" w:type="dxa"/>
          </w:tcPr>
          <w:p w:rsidR="00D2791C" w:rsidRPr="00316DF6" w:rsidRDefault="00D2791C" w:rsidP="00D2791C">
            <w:pPr>
              <w:tabs>
                <w:tab w:val="num" w:pos="0"/>
              </w:tabs>
              <w:spacing w:after="120"/>
              <w:jc w:val="both"/>
            </w:pPr>
          </w:p>
        </w:tc>
      </w:tr>
      <w:tr w:rsidR="00D2791C" w:rsidRPr="00316DF6" w:rsidTr="00D2791C">
        <w:trPr>
          <w:jc w:val="center"/>
        </w:trPr>
        <w:tc>
          <w:tcPr>
            <w:tcW w:w="1809" w:type="dxa"/>
            <w:shd w:val="clear" w:color="auto" w:fill="92D050"/>
          </w:tcPr>
          <w:p w:rsidR="00D2791C" w:rsidRPr="00316DF6" w:rsidRDefault="00D2791C" w:rsidP="00D2791C">
            <w:pPr>
              <w:tabs>
                <w:tab w:val="num" w:pos="0"/>
              </w:tabs>
              <w:spacing w:after="120"/>
              <w:jc w:val="both"/>
              <w:rPr>
                <w:sz w:val="20"/>
                <w:szCs w:val="20"/>
              </w:rPr>
            </w:pPr>
            <w:r w:rsidRPr="00316DF6">
              <w:rPr>
                <w:sz w:val="20"/>
                <w:szCs w:val="20"/>
              </w:rPr>
              <w:t>Nr telefonu</w:t>
            </w:r>
          </w:p>
        </w:tc>
        <w:tc>
          <w:tcPr>
            <w:tcW w:w="6129" w:type="dxa"/>
          </w:tcPr>
          <w:p w:rsidR="00D2791C" w:rsidRPr="00316DF6" w:rsidRDefault="00D2791C" w:rsidP="00D2791C">
            <w:pPr>
              <w:tabs>
                <w:tab w:val="num" w:pos="0"/>
              </w:tabs>
              <w:spacing w:after="120"/>
              <w:jc w:val="both"/>
            </w:pPr>
          </w:p>
        </w:tc>
      </w:tr>
      <w:tr w:rsidR="00D2791C" w:rsidRPr="00316DF6" w:rsidTr="00D2791C">
        <w:trPr>
          <w:jc w:val="center"/>
        </w:trPr>
        <w:tc>
          <w:tcPr>
            <w:tcW w:w="1809" w:type="dxa"/>
            <w:shd w:val="clear" w:color="auto" w:fill="92D050"/>
          </w:tcPr>
          <w:p w:rsidR="00D2791C" w:rsidRPr="00316DF6" w:rsidRDefault="00D2791C" w:rsidP="00D2791C">
            <w:pPr>
              <w:tabs>
                <w:tab w:val="num" w:pos="0"/>
              </w:tabs>
              <w:spacing w:after="120"/>
              <w:jc w:val="both"/>
              <w:rPr>
                <w:sz w:val="20"/>
                <w:szCs w:val="20"/>
              </w:rPr>
            </w:pPr>
            <w:r w:rsidRPr="00316DF6">
              <w:rPr>
                <w:sz w:val="20"/>
                <w:szCs w:val="20"/>
              </w:rPr>
              <w:t>Nr faksu</w:t>
            </w:r>
          </w:p>
        </w:tc>
        <w:tc>
          <w:tcPr>
            <w:tcW w:w="6129" w:type="dxa"/>
          </w:tcPr>
          <w:p w:rsidR="00D2791C" w:rsidRPr="00316DF6" w:rsidRDefault="00D2791C" w:rsidP="00D2791C">
            <w:pPr>
              <w:tabs>
                <w:tab w:val="num" w:pos="0"/>
              </w:tabs>
              <w:spacing w:after="120"/>
              <w:jc w:val="both"/>
            </w:pPr>
          </w:p>
        </w:tc>
      </w:tr>
      <w:tr w:rsidR="00D2791C" w:rsidRPr="00316DF6" w:rsidTr="00D2791C">
        <w:tblPrEx>
          <w:tblCellMar>
            <w:left w:w="70" w:type="dxa"/>
            <w:right w:w="70" w:type="dxa"/>
          </w:tblCellMar>
          <w:tblLook w:val="0000" w:firstRow="0" w:lastRow="0" w:firstColumn="0" w:lastColumn="0" w:noHBand="0" w:noVBand="0"/>
        </w:tblPrEx>
        <w:trPr>
          <w:trHeight w:val="510"/>
          <w:jc w:val="center"/>
        </w:trPr>
        <w:tc>
          <w:tcPr>
            <w:tcW w:w="1809" w:type="dxa"/>
            <w:shd w:val="clear" w:color="auto" w:fill="92D050"/>
          </w:tcPr>
          <w:p w:rsidR="00D2791C" w:rsidRPr="00316DF6" w:rsidRDefault="00D2791C" w:rsidP="00D2791C">
            <w:pPr>
              <w:tabs>
                <w:tab w:val="num" w:pos="0"/>
              </w:tabs>
              <w:spacing w:after="120"/>
              <w:jc w:val="both"/>
              <w:rPr>
                <w:sz w:val="20"/>
                <w:szCs w:val="20"/>
              </w:rPr>
            </w:pPr>
            <w:r w:rsidRPr="00316DF6">
              <w:rPr>
                <w:sz w:val="20"/>
                <w:szCs w:val="20"/>
              </w:rPr>
              <w:t>Adres e-mail</w:t>
            </w:r>
          </w:p>
        </w:tc>
        <w:tc>
          <w:tcPr>
            <w:tcW w:w="6129" w:type="dxa"/>
          </w:tcPr>
          <w:p w:rsidR="00D2791C" w:rsidRPr="00316DF6" w:rsidRDefault="00D2791C" w:rsidP="00D2791C">
            <w:pPr>
              <w:tabs>
                <w:tab w:val="num" w:pos="0"/>
              </w:tabs>
              <w:spacing w:after="120"/>
              <w:ind w:left="108"/>
              <w:jc w:val="both"/>
            </w:pPr>
          </w:p>
        </w:tc>
      </w:tr>
    </w:tbl>
    <w:p w:rsidR="00D2791C" w:rsidRDefault="00D2791C" w:rsidP="00D2791C"/>
    <w:p w:rsidR="00D2791C" w:rsidRDefault="00D2791C" w:rsidP="00D2791C">
      <w:pPr>
        <w:jc w:val="both"/>
      </w:pPr>
      <w:r>
        <w:lastRenderedPageBreak/>
        <w:t>4.</w:t>
      </w:r>
      <w:r>
        <w:tab/>
        <w:t>Poniżej przedstawiam kalkulację cenową dla usługi serwisowej opisanej w zapytaniu o informację w Rozdziale IV.</w:t>
      </w:r>
    </w:p>
    <w:tbl>
      <w:tblPr>
        <w:tblW w:w="10065" w:type="dxa"/>
        <w:tblInd w:w="-497" w:type="dxa"/>
        <w:tblLayout w:type="fixed"/>
        <w:tblCellMar>
          <w:left w:w="70" w:type="dxa"/>
          <w:right w:w="70" w:type="dxa"/>
        </w:tblCellMar>
        <w:tblLook w:val="04A0" w:firstRow="1" w:lastRow="0" w:firstColumn="1" w:lastColumn="0" w:noHBand="0" w:noVBand="1"/>
      </w:tblPr>
      <w:tblGrid>
        <w:gridCol w:w="320"/>
        <w:gridCol w:w="900"/>
        <w:gridCol w:w="1620"/>
        <w:gridCol w:w="704"/>
        <w:gridCol w:w="851"/>
        <w:gridCol w:w="1842"/>
        <w:gridCol w:w="993"/>
        <w:gridCol w:w="567"/>
        <w:gridCol w:w="1134"/>
        <w:gridCol w:w="1134"/>
      </w:tblGrid>
      <w:tr w:rsidR="00AA5BCC" w:rsidRPr="00AA5BCC" w:rsidTr="00953413">
        <w:trPr>
          <w:trHeight w:val="300"/>
        </w:trPr>
        <w:tc>
          <w:tcPr>
            <w:tcW w:w="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b/>
                <w:bCs/>
                <w:color w:val="000000"/>
                <w:sz w:val="16"/>
                <w:szCs w:val="16"/>
                <w:lang w:eastAsia="pl-PL"/>
              </w:rPr>
            </w:pPr>
            <w:r w:rsidRPr="00AA5BCC">
              <w:rPr>
                <w:rFonts w:ascii="Calibri" w:eastAsia="Times New Roman" w:hAnsi="Calibri" w:cs="Calibri"/>
                <w:b/>
                <w:bCs/>
                <w:color w:val="000000"/>
                <w:sz w:val="16"/>
                <w:szCs w:val="16"/>
                <w:lang w:eastAsia="pl-PL"/>
              </w:rPr>
              <w:t>lp</w:t>
            </w:r>
          </w:p>
        </w:tc>
        <w:tc>
          <w:tcPr>
            <w:tcW w:w="90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b/>
                <w:bCs/>
                <w:color w:val="000000"/>
                <w:sz w:val="16"/>
                <w:szCs w:val="16"/>
                <w:lang w:eastAsia="pl-PL"/>
              </w:rPr>
            </w:pPr>
            <w:r w:rsidRPr="00AA5BCC">
              <w:rPr>
                <w:rFonts w:ascii="Calibri" w:eastAsia="Times New Roman" w:hAnsi="Calibri" w:cs="Calibri"/>
                <w:b/>
                <w:bCs/>
                <w:color w:val="000000"/>
                <w:sz w:val="16"/>
                <w:szCs w:val="16"/>
                <w:lang w:eastAsia="pl-PL"/>
              </w:rPr>
              <w:t>Numer seryjny</w:t>
            </w:r>
          </w:p>
        </w:tc>
        <w:tc>
          <w:tcPr>
            <w:tcW w:w="1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b/>
                <w:bCs/>
                <w:color w:val="000000"/>
                <w:sz w:val="16"/>
                <w:szCs w:val="16"/>
                <w:lang w:eastAsia="pl-PL"/>
              </w:rPr>
            </w:pPr>
            <w:r w:rsidRPr="00AA5BCC">
              <w:rPr>
                <w:rFonts w:ascii="Calibri" w:eastAsia="Times New Roman" w:hAnsi="Calibri" w:cs="Calibri"/>
                <w:b/>
                <w:bCs/>
                <w:color w:val="000000"/>
                <w:sz w:val="16"/>
                <w:szCs w:val="16"/>
                <w:lang w:eastAsia="pl-PL"/>
              </w:rPr>
              <w:t>Nazwa urządzenia</w:t>
            </w:r>
          </w:p>
        </w:tc>
        <w:tc>
          <w:tcPr>
            <w:tcW w:w="70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b/>
                <w:bCs/>
                <w:color w:val="000000"/>
                <w:sz w:val="16"/>
                <w:szCs w:val="16"/>
                <w:lang w:eastAsia="pl-PL"/>
              </w:rPr>
            </w:pPr>
            <w:r w:rsidRPr="00AA5BCC">
              <w:rPr>
                <w:rFonts w:ascii="Calibri" w:eastAsia="Times New Roman" w:hAnsi="Calibri" w:cs="Calibri"/>
                <w:b/>
                <w:bCs/>
                <w:color w:val="000000"/>
                <w:sz w:val="16"/>
                <w:szCs w:val="16"/>
                <w:lang w:eastAsia="pl-PL"/>
              </w:rPr>
              <w:t>Lokalizacja</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b/>
                <w:bCs/>
                <w:color w:val="000000"/>
                <w:sz w:val="16"/>
                <w:szCs w:val="16"/>
                <w:lang w:eastAsia="pl-PL"/>
              </w:rPr>
            </w:pPr>
            <w:r w:rsidRPr="00AA5BCC">
              <w:rPr>
                <w:rFonts w:ascii="Calibri" w:eastAsia="Times New Roman" w:hAnsi="Calibri" w:cs="Calibri"/>
                <w:b/>
                <w:bCs/>
                <w:color w:val="000000"/>
                <w:sz w:val="16"/>
                <w:szCs w:val="16"/>
                <w:lang w:eastAsia="pl-PL"/>
              </w:rPr>
              <w:t>Typ</w:t>
            </w:r>
          </w:p>
        </w:tc>
        <w:tc>
          <w:tcPr>
            <w:tcW w:w="18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b/>
                <w:bCs/>
                <w:color w:val="000000"/>
                <w:sz w:val="16"/>
                <w:szCs w:val="16"/>
                <w:lang w:eastAsia="pl-PL"/>
              </w:rPr>
            </w:pPr>
            <w:r w:rsidRPr="00AA5BCC">
              <w:rPr>
                <w:rFonts w:ascii="Calibri" w:eastAsia="Times New Roman" w:hAnsi="Calibri" w:cs="Calibri"/>
                <w:b/>
                <w:bCs/>
                <w:color w:val="000000"/>
                <w:sz w:val="16"/>
                <w:szCs w:val="16"/>
                <w:lang w:eastAsia="pl-PL"/>
              </w:rPr>
              <w:t>Opis</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b/>
                <w:bCs/>
                <w:color w:val="000000"/>
                <w:sz w:val="16"/>
                <w:szCs w:val="16"/>
                <w:lang w:eastAsia="pl-PL"/>
              </w:rPr>
            </w:pPr>
            <w:r w:rsidRPr="00AA5BCC">
              <w:rPr>
                <w:rFonts w:ascii="Calibri" w:eastAsia="Times New Roman" w:hAnsi="Calibri" w:cs="Calibri"/>
                <w:b/>
                <w:bCs/>
                <w:color w:val="000000"/>
                <w:sz w:val="16"/>
                <w:szCs w:val="16"/>
                <w:lang w:eastAsia="pl-PL"/>
              </w:rPr>
              <w:t>Cena netto (bez podatku VAT) za serwis urząd</w:t>
            </w:r>
            <w:r w:rsidR="00EF27EC">
              <w:rPr>
                <w:rFonts w:ascii="Calibri" w:eastAsia="Times New Roman" w:hAnsi="Calibri" w:cs="Calibri"/>
                <w:b/>
                <w:bCs/>
                <w:color w:val="000000"/>
                <w:sz w:val="16"/>
                <w:szCs w:val="16"/>
                <w:lang w:eastAsia="pl-PL"/>
              </w:rPr>
              <w:t>z</w:t>
            </w:r>
            <w:r w:rsidRPr="00AA5BCC">
              <w:rPr>
                <w:rFonts w:ascii="Calibri" w:eastAsia="Times New Roman" w:hAnsi="Calibri" w:cs="Calibri"/>
                <w:b/>
                <w:bCs/>
                <w:color w:val="000000"/>
                <w:sz w:val="16"/>
                <w:szCs w:val="16"/>
                <w:lang w:eastAsia="pl-PL"/>
              </w:rPr>
              <w:t>enia za okres jednego miesiąca</w:t>
            </w:r>
          </w:p>
        </w:tc>
        <w:tc>
          <w:tcPr>
            <w:tcW w:w="56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b/>
                <w:bCs/>
                <w:color w:val="000000"/>
                <w:sz w:val="16"/>
                <w:szCs w:val="16"/>
                <w:lang w:eastAsia="pl-PL"/>
              </w:rPr>
            </w:pPr>
            <w:r w:rsidRPr="00AA5BCC">
              <w:rPr>
                <w:rFonts w:ascii="Calibri" w:eastAsia="Times New Roman" w:hAnsi="Calibri" w:cs="Calibri"/>
                <w:b/>
                <w:bCs/>
                <w:color w:val="000000"/>
                <w:sz w:val="16"/>
                <w:szCs w:val="16"/>
                <w:lang w:eastAsia="pl-PL"/>
              </w:rPr>
              <w:t>stawka podatku VAT</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b/>
                <w:bCs/>
                <w:color w:val="000000"/>
                <w:sz w:val="16"/>
                <w:szCs w:val="16"/>
                <w:lang w:eastAsia="pl-PL"/>
              </w:rPr>
            </w:pPr>
            <w:r w:rsidRPr="00AA5BCC">
              <w:rPr>
                <w:rFonts w:ascii="Calibri" w:eastAsia="Times New Roman" w:hAnsi="Calibri" w:cs="Calibri"/>
                <w:b/>
                <w:bCs/>
                <w:color w:val="000000"/>
                <w:sz w:val="16"/>
                <w:szCs w:val="16"/>
                <w:lang w:eastAsia="pl-PL"/>
              </w:rPr>
              <w:t>Cena brutto (z podatkiem VAT) za serwis urząd</w:t>
            </w:r>
            <w:r w:rsidR="00EF27EC">
              <w:rPr>
                <w:rFonts w:ascii="Calibri" w:eastAsia="Times New Roman" w:hAnsi="Calibri" w:cs="Calibri"/>
                <w:b/>
                <w:bCs/>
                <w:color w:val="000000"/>
                <w:sz w:val="16"/>
                <w:szCs w:val="16"/>
                <w:lang w:eastAsia="pl-PL"/>
              </w:rPr>
              <w:t>z</w:t>
            </w:r>
            <w:bookmarkStart w:id="1" w:name="_GoBack"/>
            <w:bookmarkEnd w:id="1"/>
            <w:r w:rsidRPr="00AA5BCC">
              <w:rPr>
                <w:rFonts w:ascii="Calibri" w:eastAsia="Times New Roman" w:hAnsi="Calibri" w:cs="Calibri"/>
                <w:b/>
                <w:bCs/>
                <w:color w:val="000000"/>
                <w:sz w:val="16"/>
                <w:szCs w:val="16"/>
                <w:lang w:eastAsia="pl-PL"/>
              </w:rPr>
              <w:t>enia za okres jednego miesiąca</w:t>
            </w:r>
            <w:r w:rsidRPr="00AA5BCC">
              <w:rPr>
                <w:rFonts w:ascii="Calibri" w:eastAsia="Times New Roman" w:hAnsi="Calibri" w:cs="Calibri"/>
                <w:b/>
                <w:bCs/>
                <w:color w:val="000000"/>
                <w:sz w:val="16"/>
                <w:szCs w:val="16"/>
                <w:lang w:eastAsia="pl-PL"/>
              </w:rPr>
              <w:br/>
            </w:r>
            <w:r w:rsidRPr="00AA5BCC">
              <w:rPr>
                <w:rFonts w:ascii="Calibri" w:eastAsia="Times New Roman" w:hAnsi="Calibri" w:cs="Calibri"/>
                <w:color w:val="000000"/>
                <w:sz w:val="16"/>
                <w:szCs w:val="16"/>
                <w:lang w:eastAsia="pl-PL"/>
              </w:rPr>
              <w:t>(kol. 4 + kol. 4 x kol. 5)</w:t>
            </w: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b/>
                <w:bCs/>
                <w:color w:val="000000"/>
                <w:sz w:val="16"/>
                <w:szCs w:val="16"/>
                <w:lang w:eastAsia="pl-PL"/>
              </w:rPr>
            </w:pPr>
            <w:r w:rsidRPr="00AA5BCC">
              <w:rPr>
                <w:rFonts w:ascii="Calibri" w:eastAsia="Times New Roman" w:hAnsi="Calibri" w:cs="Calibri"/>
                <w:b/>
                <w:bCs/>
                <w:color w:val="000000"/>
                <w:sz w:val="16"/>
                <w:szCs w:val="16"/>
                <w:lang w:eastAsia="pl-PL"/>
              </w:rPr>
              <w:t>Łączna wartość brutto (z podatkiem VAT) za serwis urządzenia przez okres 24 miesięcy</w:t>
            </w:r>
            <w:r w:rsidRPr="00AA5BCC">
              <w:rPr>
                <w:rFonts w:ascii="Calibri" w:eastAsia="Times New Roman" w:hAnsi="Calibri" w:cs="Calibri"/>
                <w:b/>
                <w:bCs/>
                <w:color w:val="000000"/>
                <w:sz w:val="16"/>
                <w:szCs w:val="16"/>
                <w:lang w:eastAsia="pl-PL"/>
              </w:rPr>
              <w:br/>
            </w:r>
            <w:r w:rsidRPr="00AA5BCC">
              <w:rPr>
                <w:rFonts w:ascii="Calibri" w:eastAsia="Times New Roman" w:hAnsi="Calibri" w:cs="Calibri"/>
                <w:color w:val="000000"/>
                <w:sz w:val="16"/>
                <w:szCs w:val="16"/>
                <w:lang w:eastAsia="pl-PL"/>
              </w:rPr>
              <w:t>(kol. 6 x 24)</w:t>
            </w:r>
          </w:p>
        </w:tc>
      </w:tr>
      <w:tr w:rsidR="00AA5BCC" w:rsidRPr="00AA5BCC" w:rsidTr="00953413">
        <w:trPr>
          <w:trHeight w:val="1560"/>
        </w:trPr>
        <w:tc>
          <w:tcPr>
            <w:tcW w:w="320" w:type="dxa"/>
            <w:vMerge/>
            <w:tcBorders>
              <w:top w:val="single" w:sz="4" w:space="0" w:color="auto"/>
              <w:left w:val="single" w:sz="4" w:space="0" w:color="auto"/>
              <w:bottom w:val="single" w:sz="4" w:space="0" w:color="auto"/>
              <w:right w:val="single" w:sz="4" w:space="0" w:color="auto"/>
            </w:tcBorders>
            <w:vAlign w:val="center"/>
            <w:hideMark/>
          </w:tcPr>
          <w:p w:rsidR="00AA5BCC" w:rsidRPr="00AA5BCC" w:rsidRDefault="00AA5BCC" w:rsidP="00AA5BCC">
            <w:pPr>
              <w:spacing w:after="0" w:line="240" w:lineRule="auto"/>
              <w:rPr>
                <w:rFonts w:ascii="Calibri" w:eastAsia="Times New Roman" w:hAnsi="Calibri" w:cs="Calibri"/>
                <w:b/>
                <w:bCs/>
                <w:color w:val="000000"/>
                <w:sz w:val="16"/>
                <w:szCs w:val="16"/>
                <w:lang w:eastAsia="pl-PL"/>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AA5BCC" w:rsidRPr="00AA5BCC" w:rsidRDefault="00AA5BCC" w:rsidP="00AA5BCC">
            <w:pPr>
              <w:spacing w:after="0" w:line="240" w:lineRule="auto"/>
              <w:rPr>
                <w:rFonts w:ascii="Calibri" w:eastAsia="Times New Roman" w:hAnsi="Calibri" w:cs="Calibri"/>
                <w:b/>
                <w:bCs/>
                <w:color w:val="000000"/>
                <w:sz w:val="16"/>
                <w:szCs w:val="16"/>
                <w:lang w:eastAsia="pl-PL"/>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rsidR="00AA5BCC" w:rsidRPr="00AA5BCC" w:rsidRDefault="00AA5BCC" w:rsidP="00AA5BCC">
            <w:pPr>
              <w:spacing w:after="0" w:line="240" w:lineRule="auto"/>
              <w:rPr>
                <w:rFonts w:ascii="Calibri" w:eastAsia="Times New Roman" w:hAnsi="Calibri" w:cs="Calibri"/>
                <w:b/>
                <w:bCs/>
                <w:color w:val="000000"/>
                <w:sz w:val="16"/>
                <w:szCs w:val="16"/>
                <w:lang w:eastAsia="pl-PL"/>
              </w:rPr>
            </w:pPr>
          </w:p>
        </w:tc>
        <w:tc>
          <w:tcPr>
            <w:tcW w:w="704" w:type="dxa"/>
            <w:vMerge/>
            <w:tcBorders>
              <w:top w:val="single" w:sz="4" w:space="0" w:color="auto"/>
              <w:left w:val="single" w:sz="4" w:space="0" w:color="auto"/>
              <w:bottom w:val="single" w:sz="4" w:space="0" w:color="auto"/>
              <w:right w:val="single" w:sz="4" w:space="0" w:color="auto"/>
            </w:tcBorders>
            <w:vAlign w:val="center"/>
            <w:hideMark/>
          </w:tcPr>
          <w:p w:rsidR="00AA5BCC" w:rsidRPr="00AA5BCC" w:rsidRDefault="00AA5BCC" w:rsidP="00AA5BCC">
            <w:pPr>
              <w:spacing w:after="0" w:line="240" w:lineRule="auto"/>
              <w:rPr>
                <w:rFonts w:ascii="Calibri" w:eastAsia="Times New Roman" w:hAnsi="Calibri" w:cs="Calibri"/>
                <w:b/>
                <w:bCs/>
                <w:color w:val="000000"/>
                <w:sz w:val="16"/>
                <w:szCs w:val="16"/>
                <w:lang w:eastAsia="pl-PL"/>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AA5BCC" w:rsidRPr="00AA5BCC" w:rsidRDefault="00AA5BCC" w:rsidP="00AA5BCC">
            <w:pPr>
              <w:spacing w:after="0" w:line="240" w:lineRule="auto"/>
              <w:rPr>
                <w:rFonts w:ascii="Calibri" w:eastAsia="Times New Roman" w:hAnsi="Calibri" w:cs="Calibri"/>
                <w:b/>
                <w:bCs/>
                <w:color w:val="000000"/>
                <w:sz w:val="16"/>
                <w:szCs w:val="16"/>
                <w:lang w:eastAsia="pl-PL"/>
              </w:rPr>
            </w:pPr>
          </w:p>
        </w:tc>
        <w:tc>
          <w:tcPr>
            <w:tcW w:w="1842" w:type="dxa"/>
            <w:vMerge/>
            <w:tcBorders>
              <w:top w:val="single" w:sz="4" w:space="0" w:color="auto"/>
              <w:left w:val="single" w:sz="4" w:space="0" w:color="auto"/>
              <w:bottom w:val="single" w:sz="4" w:space="0" w:color="auto"/>
              <w:right w:val="single" w:sz="4" w:space="0" w:color="auto"/>
            </w:tcBorders>
            <w:vAlign w:val="center"/>
            <w:hideMark/>
          </w:tcPr>
          <w:p w:rsidR="00AA5BCC" w:rsidRPr="00AA5BCC" w:rsidRDefault="00AA5BCC" w:rsidP="00AA5BCC">
            <w:pPr>
              <w:spacing w:after="0" w:line="240" w:lineRule="auto"/>
              <w:rPr>
                <w:rFonts w:ascii="Calibri" w:eastAsia="Times New Roman" w:hAnsi="Calibri" w:cs="Calibri"/>
                <w:b/>
                <w:bCs/>
                <w:color w:val="000000"/>
                <w:sz w:val="16"/>
                <w:szCs w:val="16"/>
                <w:lang w:eastAsia="pl-PL"/>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AA5BCC" w:rsidRPr="00AA5BCC" w:rsidRDefault="00AA5BCC" w:rsidP="00AA5BCC">
            <w:pPr>
              <w:spacing w:after="0" w:line="240" w:lineRule="auto"/>
              <w:rPr>
                <w:rFonts w:ascii="Calibri" w:eastAsia="Times New Roman" w:hAnsi="Calibri" w:cs="Calibri"/>
                <w:b/>
                <w:bCs/>
                <w:color w:val="000000"/>
                <w:sz w:val="16"/>
                <w:szCs w:val="16"/>
                <w:lang w:eastAsia="pl-PL"/>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AA5BCC" w:rsidRPr="00AA5BCC" w:rsidRDefault="00AA5BCC" w:rsidP="00AA5BCC">
            <w:pPr>
              <w:spacing w:after="0" w:line="240" w:lineRule="auto"/>
              <w:rPr>
                <w:rFonts w:ascii="Calibri" w:eastAsia="Times New Roman" w:hAnsi="Calibri" w:cs="Calibri"/>
                <w:b/>
                <w:bCs/>
                <w:color w:val="000000"/>
                <w:sz w:val="16"/>
                <w:szCs w:val="16"/>
                <w:lang w:eastAsia="pl-P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5BCC" w:rsidRPr="00AA5BCC" w:rsidRDefault="00AA5BCC" w:rsidP="00AA5BCC">
            <w:pPr>
              <w:spacing w:after="0" w:line="240" w:lineRule="auto"/>
              <w:rPr>
                <w:rFonts w:ascii="Calibri" w:eastAsia="Times New Roman" w:hAnsi="Calibri" w:cs="Calibri"/>
                <w:b/>
                <w:bCs/>
                <w:color w:val="000000"/>
                <w:sz w:val="16"/>
                <w:szCs w:val="16"/>
                <w:lang w:eastAsia="pl-PL"/>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AA5BCC" w:rsidRPr="00AA5BCC" w:rsidRDefault="00AA5BCC" w:rsidP="00AA5BCC">
            <w:pPr>
              <w:spacing w:after="0" w:line="240" w:lineRule="auto"/>
              <w:rPr>
                <w:rFonts w:ascii="Calibri" w:eastAsia="Times New Roman" w:hAnsi="Calibri" w:cs="Calibri"/>
                <w:b/>
                <w:bCs/>
                <w:color w:val="000000"/>
                <w:sz w:val="16"/>
                <w:szCs w:val="16"/>
                <w:lang w:eastAsia="pl-PL"/>
              </w:rPr>
            </w:pPr>
          </w:p>
        </w:tc>
      </w:tr>
      <w:tr w:rsidR="00AA5BCC" w:rsidRPr="00AA5BCC" w:rsidTr="00953413">
        <w:trPr>
          <w:trHeight w:val="24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right"/>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0</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right"/>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1</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3a</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3b</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4</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5</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6</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w:t>
            </w:r>
          </w:p>
        </w:tc>
      </w:tr>
      <w:tr w:rsidR="00AA5BCC" w:rsidRPr="00AA5BCC" w:rsidTr="00953413">
        <w:trPr>
          <w:trHeight w:val="300"/>
        </w:trPr>
        <w:tc>
          <w:tcPr>
            <w:tcW w:w="320" w:type="dxa"/>
            <w:tcBorders>
              <w:top w:val="nil"/>
              <w:left w:val="nil"/>
              <w:bottom w:val="nil"/>
              <w:right w:val="nil"/>
            </w:tcBorders>
            <w:shd w:val="clear" w:color="auto" w:fill="auto"/>
            <w:noWrap/>
            <w:vAlign w:val="bottom"/>
            <w:hideMark/>
          </w:tcPr>
          <w:p w:rsidR="00AA5BCC" w:rsidRPr="00AA5BCC" w:rsidRDefault="00AA5BCC" w:rsidP="00AA5BCC">
            <w:pPr>
              <w:spacing w:after="0" w:line="240" w:lineRule="auto"/>
              <w:rPr>
                <w:rFonts w:ascii="Calibri" w:eastAsia="Times New Roman" w:hAnsi="Calibri" w:cs="Calibri"/>
                <w:color w:val="000000"/>
                <w:sz w:val="16"/>
                <w:szCs w:val="16"/>
                <w:lang w:eastAsia="pl-PL"/>
              </w:rPr>
            </w:pPr>
          </w:p>
        </w:tc>
        <w:tc>
          <w:tcPr>
            <w:tcW w:w="9745" w:type="dxa"/>
            <w:gridSpan w:val="9"/>
            <w:tcBorders>
              <w:top w:val="single" w:sz="4" w:space="0" w:color="auto"/>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ZCOO IBM TS3500, TS7700</w:t>
            </w:r>
          </w:p>
        </w:tc>
      </w:tr>
      <w:tr w:rsidR="00AA5BCC" w:rsidRPr="00AA5BCC" w:rsidTr="00953413">
        <w:trPr>
          <w:trHeight w:val="450"/>
        </w:trPr>
        <w:tc>
          <w:tcPr>
            <w:tcW w:w="3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1</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78H5025</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ZWATDIS6</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3957-V07</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TS7740 Virtualization Engine (VTS)</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78D2615</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ZWATLIB7, ZWATDIS6</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3584-D23</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TS3500 Expansion Frame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78D2502</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ZWATLIB7, ZWATDIS6</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3584-D23</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TS3500 Expansion Frame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4</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78F1083</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ZWATLIB7, ZWATDIS6</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3584-HA1</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High Availability Frame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5</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78A4131</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ZWATLIB7, ZWATDIS6</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3584-L23</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TS3500 Tape Library</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6</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78C9157</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ZWATLIB7</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3592-C06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TS1120 Tape Controller</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78C9154</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ZWATLIB7</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3592-C06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TS1120 Tape Controller</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8</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7843782</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ZWATLIB7</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9</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7874592</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ZWATLIB7</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10</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7874454</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ZWATLIB7</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11</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7874146</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ZWATLIB7</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12</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7874067</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ZWATLIB7</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13</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7874047</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ZWATLIB7</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14</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7873327</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ZWATLIB7</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15</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7843549</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ZWATLIB7</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16</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7843546</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ZWATLIB7</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17</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7874153</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ZWATLIB7</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18</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7874231</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ZWATLIB7</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19</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7843872</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ZWATLIB7</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20</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7843557</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ZWATDIS6</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21</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7843532</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ZWATDIS6</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22</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7843524</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ZWATDIS6</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7843522</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ZWATDIS6</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24</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7843513</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ZWATDIS6</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25</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7843511</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ZWATDIS6</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26</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7843509</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ZWATDIS6</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27</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7843501</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ZWATDIS6</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28</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7843496</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ZWATDIS6</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29</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7843488</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ZWATDIS6</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443"/>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30</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7814818</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ZWATLIB7, ZWATDIS6</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3952-F05</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TotalStorage Library Controller Frame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283"/>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lastRenderedPageBreak/>
              <w:t>31</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7803237</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ZWATLIB7, ZWATDIS6</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3953-F05</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TotalStorage Library Controller Frame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445"/>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32</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7803249</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ZWATLIB7, ZWATDIS6</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3953-F05</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TotalStorage Library Controller Frame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33</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7833402</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ZWATLIB7</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3953-L05</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TotalStorage Library Manager</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34</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7833370</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ZWATLIB7</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3953-L05</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TotalStorage Library Manager</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78B3852</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ZWATDIS6</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ZCOO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3956-CC8</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TS7740 Cache Controller</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9745" w:type="dxa"/>
            <w:gridSpan w:val="9"/>
            <w:tcBorders>
              <w:top w:val="single" w:sz="4" w:space="0" w:color="auto"/>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COO IBM TS3500, TS7700</w:t>
            </w:r>
          </w:p>
        </w:tc>
      </w:tr>
      <w:tr w:rsidR="00AA5BCC" w:rsidRPr="00AA5BCC" w:rsidTr="00953413">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36</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78H7000</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ZWATDIS5</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3957-V07</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TS7740 Virtualization Engine (VTS)</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37</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78C3976</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ZWATLIB8,ZWATDIS5</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3584-D23</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TS3500 Expansion Frame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38</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78C3797</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ZWATLIB8,ZWATDIS5</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3584-D23</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TS3500 Expansion Frame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39</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78A1075</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ZWATLIB8,ZWATDIS5</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3584-L23</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TS3500 Expansion Frame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40</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78F1651</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ZWATLIB8,ZWATDIS5</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3584-HA1</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High Availability Frame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41</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78D4230</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ZWATLIB8,ZWATDIS5</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3584-D23</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TS3500 Expansion Frame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42</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78C5558</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ZWATLIB8,ZWATDIS5</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3592-C06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TS1120 Tape Controller</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43</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78C5525</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ZWATLIB8</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3592-C06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TS1120 Tape Controller</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44</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7873332</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ZWATDIS5</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45</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7873592</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ZWATDIS5</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46</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7873591</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ZWATDIS5</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47</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7874191</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ZWATDIS5</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48</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7873864</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ZWATDIS5</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49</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7843769</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ZWATDIS5</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50</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7873962</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ZWATDIS5</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51</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7873878</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ZWATDIS5</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52</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7874166</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ZWATDIS5</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53</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7874181</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ZWATDIS5</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54</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7874171</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ZWATDIS5</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55</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7874200</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ZWATDIS5</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56</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7874001</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ZWATLIB8, ZWATDIS5</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57</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7868945</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ZWATLIB8, ZWATDIS5</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58</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7868560</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ZWATLIB8, ZWATDIS5</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59</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7868597</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ZWATLIB8, ZWATDIS5</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60</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7868946</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ZWATLIB8, ZWATDIS5</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61</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7835561</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ZWATLIB8, ZWATDIS5</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62</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7843904</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ZWATLIB8, ZWATDIS5</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63</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7843924</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ZWATLIB8, ZWATDIS5</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3592-EU6</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TS1130 Tape Drive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425"/>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lastRenderedPageBreak/>
              <w:t>64</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7801662</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ZWATLIB8, ZWATDIS5</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3953-F05</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TotalStorage Library Controller Frame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134"/>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65</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7801663</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ZWATLIB8, ZWATDIS5</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3953-F05</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TotalStorage Library Controller Frame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66</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7816673</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ZWATLIB8, ZWATDIS5</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3952-F05</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Tape Frame</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67</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7831410</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ZWATLIB8</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3953-L05</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TotalStorage Library Manager</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68</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7831392</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ZWATLIB8</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3953-L05</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IBM TotalStorage Library Manager</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450"/>
        </w:trPr>
        <w:tc>
          <w:tcPr>
            <w:tcW w:w="320" w:type="dxa"/>
            <w:tcBorders>
              <w:top w:val="nil"/>
              <w:left w:val="single" w:sz="4" w:space="0" w:color="auto"/>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69</w:t>
            </w:r>
          </w:p>
        </w:tc>
        <w:tc>
          <w:tcPr>
            <w:tcW w:w="90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78D4666</w:t>
            </w:r>
          </w:p>
        </w:tc>
        <w:tc>
          <w:tcPr>
            <w:tcW w:w="1620"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Biblioteka ZWATDIS5</w:t>
            </w:r>
          </w:p>
        </w:tc>
        <w:tc>
          <w:tcPr>
            <w:tcW w:w="70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COO</w:t>
            </w:r>
          </w:p>
        </w:tc>
        <w:tc>
          <w:tcPr>
            <w:tcW w:w="851"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3956-CC9</w:t>
            </w:r>
          </w:p>
        </w:tc>
        <w:tc>
          <w:tcPr>
            <w:tcW w:w="1842"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TS7740 Cache Controller</w:t>
            </w:r>
          </w:p>
        </w:tc>
        <w:tc>
          <w:tcPr>
            <w:tcW w:w="993"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567"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23%</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jc w:val="center"/>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c>
          <w:tcPr>
            <w:tcW w:w="1134" w:type="dxa"/>
            <w:tcBorders>
              <w:top w:val="nil"/>
              <w:left w:val="nil"/>
              <w:bottom w:val="single" w:sz="4" w:space="0" w:color="auto"/>
              <w:right w:val="single" w:sz="4" w:space="0" w:color="auto"/>
            </w:tcBorders>
            <w:shd w:val="clear" w:color="auto" w:fill="auto"/>
            <w:vAlign w:val="center"/>
            <w:hideMark/>
          </w:tcPr>
          <w:p w:rsidR="00AA5BCC" w:rsidRPr="00AA5BCC" w:rsidRDefault="00AA5BCC" w:rsidP="00AA5BCC">
            <w:pPr>
              <w:spacing w:after="0" w:line="240" w:lineRule="auto"/>
              <w:ind w:firstLineChars="200" w:firstLine="320"/>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r w:rsidR="00AA5BCC" w:rsidRPr="00AA5BCC" w:rsidTr="00953413">
        <w:trPr>
          <w:trHeight w:val="300"/>
        </w:trPr>
        <w:tc>
          <w:tcPr>
            <w:tcW w:w="8931" w:type="dxa"/>
            <w:gridSpan w:val="9"/>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AA5BCC" w:rsidRPr="00AA5BCC" w:rsidRDefault="00AA5BCC" w:rsidP="00AA5BCC">
            <w:pPr>
              <w:spacing w:after="0" w:line="240" w:lineRule="auto"/>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razem cena za serwis wszystkich urządzeń</w:t>
            </w:r>
          </w:p>
        </w:tc>
        <w:tc>
          <w:tcPr>
            <w:tcW w:w="1134" w:type="dxa"/>
            <w:tcBorders>
              <w:top w:val="nil"/>
              <w:left w:val="nil"/>
              <w:bottom w:val="single" w:sz="4" w:space="0" w:color="auto"/>
              <w:right w:val="single" w:sz="4" w:space="0" w:color="auto"/>
            </w:tcBorders>
            <w:shd w:val="clear" w:color="auto" w:fill="auto"/>
            <w:noWrap/>
            <w:vAlign w:val="bottom"/>
            <w:hideMark/>
          </w:tcPr>
          <w:p w:rsidR="00AA5BCC" w:rsidRPr="00AA5BCC" w:rsidRDefault="00AA5BCC" w:rsidP="00AA5BCC">
            <w:pPr>
              <w:spacing w:after="0" w:line="240" w:lineRule="auto"/>
              <w:rPr>
                <w:rFonts w:ascii="Calibri" w:eastAsia="Times New Roman" w:hAnsi="Calibri" w:cs="Calibri"/>
                <w:color w:val="000000"/>
                <w:sz w:val="16"/>
                <w:szCs w:val="16"/>
                <w:lang w:eastAsia="pl-PL"/>
              </w:rPr>
            </w:pPr>
            <w:r w:rsidRPr="00AA5BCC">
              <w:rPr>
                <w:rFonts w:ascii="Calibri" w:eastAsia="Times New Roman" w:hAnsi="Calibri" w:cs="Calibri"/>
                <w:color w:val="000000"/>
                <w:sz w:val="16"/>
                <w:szCs w:val="16"/>
                <w:lang w:eastAsia="pl-PL"/>
              </w:rPr>
              <w:t> </w:t>
            </w:r>
          </w:p>
        </w:tc>
      </w:tr>
    </w:tbl>
    <w:p w:rsidR="00025885" w:rsidRDefault="00025885"/>
    <w:sectPr w:rsidR="0002588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D25B8" w:rsidRDefault="003D25B8" w:rsidP="007E3C94">
      <w:pPr>
        <w:spacing w:after="0" w:line="240" w:lineRule="auto"/>
      </w:pPr>
      <w:r>
        <w:separator/>
      </w:r>
    </w:p>
  </w:endnote>
  <w:endnote w:type="continuationSeparator" w:id="0">
    <w:p w:rsidR="003D25B8" w:rsidRDefault="003D25B8" w:rsidP="007E3C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D25B8" w:rsidRDefault="003D25B8" w:rsidP="007E3C94">
      <w:pPr>
        <w:spacing w:after="0" w:line="240" w:lineRule="auto"/>
      </w:pPr>
      <w:r>
        <w:separator/>
      </w:r>
    </w:p>
  </w:footnote>
  <w:footnote w:type="continuationSeparator" w:id="0">
    <w:p w:rsidR="003D25B8" w:rsidRDefault="003D25B8" w:rsidP="007E3C9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146C4"/>
    <w:multiLevelType w:val="multilevel"/>
    <w:tmpl w:val="C5AE2378"/>
    <w:lvl w:ilvl="0">
      <w:start w:val="1"/>
      <w:numFmt w:val="decimal"/>
      <w:lvlText w:val="%1."/>
      <w:lvlJc w:val="left"/>
      <w:pPr>
        <w:ind w:left="720" w:hanging="360"/>
      </w:pPr>
      <w:rPr>
        <w:sz w:val="22"/>
        <w:szCs w:val="22"/>
      </w:rPr>
    </w:lvl>
    <w:lvl w:ilvl="1">
      <w:start w:val="1"/>
      <w:numFmt w:val="bullet"/>
      <w:lvlText w:val=""/>
      <w:lvlJc w:val="left"/>
      <w:pPr>
        <w:ind w:left="1080" w:hanging="360"/>
      </w:pPr>
      <w:rPr>
        <w:rFonts w:ascii="Symbol" w:hAnsi="Symbol" w:hint="default"/>
      </w:r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
    <w:nsid w:val="24AC22B6"/>
    <w:multiLevelType w:val="hybridMultilevel"/>
    <w:tmpl w:val="8F1CC82E"/>
    <w:lvl w:ilvl="0" w:tplc="F460BE70">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25F43BFA"/>
    <w:multiLevelType w:val="hybridMultilevel"/>
    <w:tmpl w:val="86248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383E6D89"/>
    <w:multiLevelType w:val="hybridMultilevel"/>
    <w:tmpl w:val="9A5AFBA2"/>
    <w:lvl w:ilvl="0" w:tplc="7810836A">
      <w:start w:val="1"/>
      <w:numFmt w:val="upperRoman"/>
      <w:lvlText w:val="%1."/>
      <w:lvlJc w:val="left"/>
      <w:pPr>
        <w:ind w:left="1080" w:hanging="720"/>
      </w:pPr>
    </w:lvl>
    <w:lvl w:ilvl="1" w:tplc="08783410">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nsid w:val="4CAF24A7"/>
    <w:multiLevelType w:val="hybridMultilevel"/>
    <w:tmpl w:val="9A5AFBA2"/>
    <w:lvl w:ilvl="0" w:tplc="7810836A">
      <w:start w:val="1"/>
      <w:numFmt w:val="upperRoman"/>
      <w:lvlText w:val="%1."/>
      <w:lvlJc w:val="left"/>
      <w:pPr>
        <w:ind w:left="1080" w:hanging="720"/>
      </w:pPr>
    </w:lvl>
    <w:lvl w:ilvl="1" w:tplc="08783410">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nsid w:val="4E4D1B8A"/>
    <w:multiLevelType w:val="hybridMultilevel"/>
    <w:tmpl w:val="6824B08E"/>
    <w:lvl w:ilvl="0" w:tplc="D89A223E">
      <w:start w:val="1"/>
      <w:numFmt w:val="decimal"/>
      <w:lvlText w:val="%1."/>
      <w:lvlJc w:val="left"/>
      <w:pPr>
        <w:ind w:left="360" w:hanging="360"/>
      </w:pPr>
      <w:rPr>
        <w:rFonts w:hint="default"/>
      </w:rPr>
    </w:lvl>
    <w:lvl w:ilvl="1" w:tplc="F460BE70">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nsid w:val="52321E82"/>
    <w:multiLevelType w:val="hybridMultilevel"/>
    <w:tmpl w:val="862487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534247C6"/>
    <w:multiLevelType w:val="hybridMultilevel"/>
    <w:tmpl w:val="9A5AFBA2"/>
    <w:lvl w:ilvl="0" w:tplc="7810836A">
      <w:start w:val="1"/>
      <w:numFmt w:val="upperRoman"/>
      <w:lvlText w:val="%1."/>
      <w:lvlJc w:val="left"/>
      <w:pPr>
        <w:ind w:left="1080" w:hanging="720"/>
      </w:pPr>
    </w:lvl>
    <w:lvl w:ilvl="1" w:tplc="08783410">
      <w:start w:val="1"/>
      <w:numFmt w:val="lowerLetter"/>
      <w:lvlText w:val="%2."/>
      <w:lvlJc w:val="left"/>
      <w:pPr>
        <w:ind w:left="1785" w:hanging="705"/>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8">
    <w:nsid w:val="579F33A1"/>
    <w:multiLevelType w:val="hybridMultilevel"/>
    <w:tmpl w:val="862487D0"/>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nsid w:val="599A304D"/>
    <w:multiLevelType w:val="hybridMultilevel"/>
    <w:tmpl w:val="7E82E866"/>
    <w:lvl w:ilvl="0" w:tplc="04150011">
      <w:start w:val="1"/>
      <w:numFmt w:val="decimal"/>
      <w:lvlText w:val="%1)"/>
      <w:lvlJc w:val="left"/>
      <w:pPr>
        <w:ind w:left="720" w:hanging="360"/>
      </w:pPr>
      <w:rPr>
        <w:rFonts w:hint="default"/>
      </w:rPr>
    </w:lvl>
    <w:lvl w:ilvl="1" w:tplc="F460BE70">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74E6688E"/>
    <w:multiLevelType w:val="hybridMultilevel"/>
    <w:tmpl w:val="757E0516"/>
    <w:lvl w:ilvl="0" w:tplc="2DF6A21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1">
    <w:nsid w:val="7D574189"/>
    <w:multiLevelType w:val="hybridMultilevel"/>
    <w:tmpl w:val="757E0516"/>
    <w:lvl w:ilvl="0" w:tplc="2DF6A214">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3"/>
  </w:num>
  <w:num w:numId="6">
    <w:abstractNumId w:val="4"/>
  </w:num>
  <w:num w:numId="7">
    <w:abstractNumId w:val="7"/>
  </w:num>
  <w:num w:numId="8">
    <w:abstractNumId w:val="8"/>
  </w:num>
  <w:num w:numId="9">
    <w:abstractNumId w:val="9"/>
  </w:num>
  <w:num w:numId="10">
    <w:abstractNumId w:val="5"/>
  </w:num>
  <w:num w:numId="11">
    <w:abstractNumId w:val="10"/>
  </w:num>
  <w:num w:numId="12">
    <w:abstractNumId w:val="1"/>
  </w:num>
  <w:num w:numId="13">
    <w:abstractNumId w:val="1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885"/>
    <w:rsid w:val="00025885"/>
    <w:rsid w:val="00050AA3"/>
    <w:rsid w:val="00093B58"/>
    <w:rsid w:val="00394CA1"/>
    <w:rsid w:val="003D25B8"/>
    <w:rsid w:val="00516E31"/>
    <w:rsid w:val="0070198D"/>
    <w:rsid w:val="00731B2F"/>
    <w:rsid w:val="00770AB8"/>
    <w:rsid w:val="007E3C94"/>
    <w:rsid w:val="008E54F3"/>
    <w:rsid w:val="00953413"/>
    <w:rsid w:val="00AA5BCC"/>
    <w:rsid w:val="00D2791C"/>
    <w:rsid w:val="00EF2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5885"/>
  </w:style>
  <w:style w:type="paragraph" w:styleId="Nagwek1">
    <w:name w:val="heading 1"/>
    <w:basedOn w:val="Normalny"/>
    <w:next w:val="Normalny"/>
    <w:link w:val="Nagwek1Znak"/>
    <w:qFormat/>
    <w:rsid w:val="00025885"/>
    <w:pPr>
      <w:keepNext/>
      <w:spacing w:after="0" w:line="240" w:lineRule="auto"/>
      <w:jc w:val="center"/>
      <w:outlineLvl w:val="0"/>
    </w:pPr>
    <w:rPr>
      <w:rFonts w:ascii="Calibri" w:eastAsia="Times New Roman" w:hAnsi="Calibri"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25885"/>
    <w:rPr>
      <w:rFonts w:ascii="Calibri" w:eastAsia="Times New Roman" w:hAnsi="Calibri" w:cs="Times New Roman"/>
      <w:b/>
      <w:sz w:val="28"/>
      <w:szCs w:val="20"/>
      <w:lang w:eastAsia="pl-PL"/>
    </w:rPr>
  </w:style>
  <w:style w:type="character" w:styleId="Hipercze">
    <w:name w:val="Hyperlink"/>
    <w:basedOn w:val="Domylnaczcionkaakapitu"/>
    <w:uiPriority w:val="99"/>
    <w:unhideWhenUsed/>
    <w:rsid w:val="00025885"/>
    <w:rPr>
      <w:color w:val="0000FF"/>
      <w:u w:val="single"/>
    </w:rPr>
  </w:style>
  <w:style w:type="character" w:styleId="Odwoaniedokomentarza">
    <w:name w:val="annotation reference"/>
    <w:basedOn w:val="Domylnaczcionkaakapitu"/>
    <w:uiPriority w:val="99"/>
    <w:unhideWhenUsed/>
    <w:rsid w:val="00025885"/>
    <w:rPr>
      <w:sz w:val="16"/>
      <w:szCs w:val="16"/>
    </w:rPr>
  </w:style>
  <w:style w:type="paragraph" w:styleId="Tekstkomentarza">
    <w:name w:val="annotation text"/>
    <w:basedOn w:val="Normalny"/>
    <w:link w:val="TekstkomentarzaZnak"/>
    <w:unhideWhenUsed/>
    <w:rsid w:val="00025885"/>
    <w:pPr>
      <w:spacing w:line="240" w:lineRule="auto"/>
    </w:pPr>
    <w:rPr>
      <w:sz w:val="20"/>
      <w:szCs w:val="20"/>
    </w:rPr>
  </w:style>
  <w:style w:type="character" w:customStyle="1" w:styleId="TekstkomentarzaZnak">
    <w:name w:val="Tekst komentarza Znak"/>
    <w:basedOn w:val="Domylnaczcionkaakapitu"/>
    <w:link w:val="Tekstkomentarza"/>
    <w:rsid w:val="00025885"/>
    <w:rPr>
      <w:sz w:val="20"/>
      <w:szCs w:val="20"/>
    </w:rPr>
  </w:style>
  <w:style w:type="paragraph" w:styleId="Tekstdymka">
    <w:name w:val="Balloon Text"/>
    <w:basedOn w:val="Normalny"/>
    <w:link w:val="TekstdymkaZnak"/>
    <w:uiPriority w:val="99"/>
    <w:semiHidden/>
    <w:unhideWhenUsed/>
    <w:rsid w:val="000258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5885"/>
    <w:rPr>
      <w:rFonts w:ascii="Tahoma" w:hAnsi="Tahoma" w:cs="Tahoma"/>
      <w:sz w:val="16"/>
      <w:szCs w:val="16"/>
    </w:rPr>
  </w:style>
  <w:style w:type="table" w:styleId="Tabela-Siatka">
    <w:name w:val="Table Grid"/>
    <w:basedOn w:val="Standardowy"/>
    <w:uiPriority w:val="59"/>
    <w:rsid w:val="00D27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E3C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3C94"/>
  </w:style>
  <w:style w:type="paragraph" w:styleId="Stopka">
    <w:name w:val="footer"/>
    <w:basedOn w:val="Normalny"/>
    <w:link w:val="StopkaZnak"/>
    <w:uiPriority w:val="99"/>
    <w:unhideWhenUsed/>
    <w:rsid w:val="007E3C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3C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025885"/>
  </w:style>
  <w:style w:type="paragraph" w:styleId="Nagwek1">
    <w:name w:val="heading 1"/>
    <w:basedOn w:val="Normalny"/>
    <w:next w:val="Normalny"/>
    <w:link w:val="Nagwek1Znak"/>
    <w:qFormat/>
    <w:rsid w:val="00025885"/>
    <w:pPr>
      <w:keepNext/>
      <w:spacing w:after="0" w:line="240" w:lineRule="auto"/>
      <w:jc w:val="center"/>
      <w:outlineLvl w:val="0"/>
    </w:pPr>
    <w:rPr>
      <w:rFonts w:ascii="Calibri" w:eastAsia="Times New Roman" w:hAnsi="Calibri" w:cs="Times New Roman"/>
      <w:b/>
      <w:sz w:val="28"/>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025885"/>
    <w:rPr>
      <w:rFonts w:ascii="Calibri" w:eastAsia="Times New Roman" w:hAnsi="Calibri" w:cs="Times New Roman"/>
      <w:b/>
      <w:sz w:val="28"/>
      <w:szCs w:val="20"/>
      <w:lang w:eastAsia="pl-PL"/>
    </w:rPr>
  </w:style>
  <w:style w:type="character" w:styleId="Hipercze">
    <w:name w:val="Hyperlink"/>
    <w:basedOn w:val="Domylnaczcionkaakapitu"/>
    <w:uiPriority w:val="99"/>
    <w:unhideWhenUsed/>
    <w:rsid w:val="00025885"/>
    <w:rPr>
      <w:color w:val="0000FF"/>
      <w:u w:val="single"/>
    </w:rPr>
  </w:style>
  <w:style w:type="character" w:styleId="Odwoaniedokomentarza">
    <w:name w:val="annotation reference"/>
    <w:basedOn w:val="Domylnaczcionkaakapitu"/>
    <w:uiPriority w:val="99"/>
    <w:unhideWhenUsed/>
    <w:rsid w:val="00025885"/>
    <w:rPr>
      <w:sz w:val="16"/>
      <w:szCs w:val="16"/>
    </w:rPr>
  </w:style>
  <w:style w:type="paragraph" w:styleId="Tekstkomentarza">
    <w:name w:val="annotation text"/>
    <w:basedOn w:val="Normalny"/>
    <w:link w:val="TekstkomentarzaZnak"/>
    <w:unhideWhenUsed/>
    <w:rsid w:val="00025885"/>
    <w:pPr>
      <w:spacing w:line="240" w:lineRule="auto"/>
    </w:pPr>
    <w:rPr>
      <w:sz w:val="20"/>
      <w:szCs w:val="20"/>
    </w:rPr>
  </w:style>
  <w:style w:type="character" w:customStyle="1" w:styleId="TekstkomentarzaZnak">
    <w:name w:val="Tekst komentarza Znak"/>
    <w:basedOn w:val="Domylnaczcionkaakapitu"/>
    <w:link w:val="Tekstkomentarza"/>
    <w:rsid w:val="00025885"/>
    <w:rPr>
      <w:sz w:val="20"/>
      <w:szCs w:val="20"/>
    </w:rPr>
  </w:style>
  <w:style w:type="paragraph" w:styleId="Tekstdymka">
    <w:name w:val="Balloon Text"/>
    <w:basedOn w:val="Normalny"/>
    <w:link w:val="TekstdymkaZnak"/>
    <w:uiPriority w:val="99"/>
    <w:semiHidden/>
    <w:unhideWhenUsed/>
    <w:rsid w:val="0002588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025885"/>
    <w:rPr>
      <w:rFonts w:ascii="Tahoma" w:hAnsi="Tahoma" w:cs="Tahoma"/>
      <w:sz w:val="16"/>
      <w:szCs w:val="16"/>
    </w:rPr>
  </w:style>
  <w:style w:type="table" w:styleId="Tabela-Siatka">
    <w:name w:val="Table Grid"/>
    <w:basedOn w:val="Standardowy"/>
    <w:uiPriority w:val="59"/>
    <w:rsid w:val="00D279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7E3C94"/>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7E3C94"/>
  </w:style>
  <w:style w:type="paragraph" w:styleId="Stopka">
    <w:name w:val="footer"/>
    <w:basedOn w:val="Normalny"/>
    <w:link w:val="StopkaZnak"/>
    <w:uiPriority w:val="99"/>
    <w:unhideWhenUsed/>
    <w:rsid w:val="007E3C94"/>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E3C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661984">
      <w:bodyDiv w:val="1"/>
      <w:marLeft w:val="0"/>
      <w:marRight w:val="0"/>
      <w:marTop w:val="0"/>
      <w:marBottom w:val="0"/>
      <w:divBdr>
        <w:top w:val="none" w:sz="0" w:space="0" w:color="auto"/>
        <w:left w:val="none" w:sz="0" w:space="0" w:color="auto"/>
        <w:bottom w:val="none" w:sz="0" w:space="0" w:color="auto"/>
        <w:right w:val="none" w:sz="0" w:space="0" w:color="auto"/>
      </w:divBdr>
    </w:div>
    <w:div w:id="197277108">
      <w:bodyDiv w:val="1"/>
      <w:marLeft w:val="0"/>
      <w:marRight w:val="0"/>
      <w:marTop w:val="0"/>
      <w:marBottom w:val="0"/>
      <w:divBdr>
        <w:top w:val="none" w:sz="0" w:space="0" w:color="auto"/>
        <w:left w:val="none" w:sz="0" w:space="0" w:color="auto"/>
        <w:bottom w:val="none" w:sz="0" w:space="0" w:color="auto"/>
        <w:right w:val="none" w:sz="0" w:space="0" w:color="auto"/>
      </w:divBdr>
    </w:div>
    <w:div w:id="476652420">
      <w:bodyDiv w:val="1"/>
      <w:marLeft w:val="0"/>
      <w:marRight w:val="0"/>
      <w:marTop w:val="0"/>
      <w:marBottom w:val="0"/>
      <w:divBdr>
        <w:top w:val="none" w:sz="0" w:space="0" w:color="auto"/>
        <w:left w:val="none" w:sz="0" w:space="0" w:color="auto"/>
        <w:bottom w:val="none" w:sz="0" w:space="0" w:color="auto"/>
        <w:right w:val="none" w:sz="0" w:space="0" w:color="auto"/>
      </w:divBdr>
    </w:div>
    <w:div w:id="781539038">
      <w:bodyDiv w:val="1"/>
      <w:marLeft w:val="0"/>
      <w:marRight w:val="0"/>
      <w:marTop w:val="0"/>
      <w:marBottom w:val="0"/>
      <w:divBdr>
        <w:top w:val="none" w:sz="0" w:space="0" w:color="auto"/>
        <w:left w:val="none" w:sz="0" w:space="0" w:color="auto"/>
        <w:bottom w:val="none" w:sz="0" w:space="0" w:color="auto"/>
        <w:right w:val="none" w:sz="0" w:space="0" w:color="auto"/>
      </w:divBdr>
    </w:div>
    <w:div w:id="1239052454">
      <w:bodyDiv w:val="1"/>
      <w:marLeft w:val="0"/>
      <w:marRight w:val="0"/>
      <w:marTop w:val="0"/>
      <w:marBottom w:val="0"/>
      <w:divBdr>
        <w:top w:val="none" w:sz="0" w:space="0" w:color="auto"/>
        <w:left w:val="none" w:sz="0" w:space="0" w:color="auto"/>
        <w:bottom w:val="none" w:sz="0" w:space="0" w:color="auto"/>
        <w:right w:val="none" w:sz="0" w:space="0" w:color="auto"/>
      </w:divBdr>
    </w:div>
    <w:div w:id="1294748124">
      <w:bodyDiv w:val="1"/>
      <w:marLeft w:val="0"/>
      <w:marRight w:val="0"/>
      <w:marTop w:val="0"/>
      <w:marBottom w:val="0"/>
      <w:divBdr>
        <w:top w:val="none" w:sz="0" w:space="0" w:color="auto"/>
        <w:left w:val="none" w:sz="0" w:space="0" w:color="auto"/>
        <w:bottom w:val="none" w:sz="0" w:space="0" w:color="auto"/>
        <w:right w:val="none" w:sz="0" w:space="0" w:color="auto"/>
      </w:divBdr>
    </w:div>
    <w:div w:id="1459495730">
      <w:bodyDiv w:val="1"/>
      <w:marLeft w:val="0"/>
      <w:marRight w:val="0"/>
      <w:marTop w:val="0"/>
      <w:marBottom w:val="0"/>
      <w:divBdr>
        <w:top w:val="none" w:sz="0" w:space="0" w:color="auto"/>
        <w:left w:val="none" w:sz="0" w:space="0" w:color="auto"/>
        <w:bottom w:val="none" w:sz="0" w:space="0" w:color="auto"/>
        <w:right w:val="none" w:sz="0" w:space="0" w:color="auto"/>
      </w:divBdr>
    </w:div>
    <w:div w:id="1507743717">
      <w:bodyDiv w:val="1"/>
      <w:marLeft w:val="0"/>
      <w:marRight w:val="0"/>
      <w:marTop w:val="0"/>
      <w:marBottom w:val="0"/>
      <w:divBdr>
        <w:top w:val="none" w:sz="0" w:space="0" w:color="auto"/>
        <w:left w:val="none" w:sz="0" w:space="0" w:color="auto"/>
        <w:bottom w:val="none" w:sz="0" w:space="0" w:color="auto"/>
        <w:right w:val="none" w:sz="0" w:space="0" w:color="auto"/>
      </w:divBdr>
    </w:div>
    <w:div w:id="1899703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grzegorz.krupa@zus.pl"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10</Pages>
  <Words>2923</Words>
  <Characters>17542</Characters>
  <Application>Microsoft Office Word</Application>
  <DocSecurity>0</DocSecurity>
  <Lines>146</Lines>
  <Paragraphs>40</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20425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Krupa, Grzegorz</dc:creator>
  <cp:lastModifiedBy>Krupa, Grzegorz</cp:lastModifiedBy>
  <cp:revision>3</cp:revision>
  <dcterms:created xsi:type="dcterms:W3CDTF">2019-06-03T13:12:00Z</dcterms:created>
  <dcterms:modified xsi:type="dcterms:W3CDTF">2019-06-04T09:00:00Z</dcterms:modified>
</cp:coreProperties>
</file>