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6C" w:rsidRPr="00CB7EE8" w:rsidRDefault="000E4E6C" w:rsidP="00CB7EE8">
      <w:pPr>
        <w:spacing w:after="75" w:line="336" w:lineRule="auto"/>
        <w:ind w:left="4956" w:firstLine="708"/>
        <w:jc w:val="center"/>
        <w:outlineLvl w:val="0"/>
        <w:rPr>
          <w:rFonts w:eastAsia="Times New Roman" w:cs="Times New Roman"/>
          <w:color w:val="000000"/>
          <w:lang w:eastAsia="pl-PL"/>
        </w:rPr>
      </w:pPr>
      <w:r w:rsidRPr="00CB7EE8">
        <w:rPr>
          <w:rFonts w:eastAsia="Times New Roman" w:cs="Times New Roman"/>
          <w:color w:val="000000"/>
          <w:lang w:eastAsia="pl-PL"/>
        </w:rPr>
        <w:t>Warszawa,</w:t>
      </w:r>
      <w:r w:rsidR="00A2743D">
        <w:rPr>
          <w:rFonts w:eastAsia="Times New Roman" w:cs="Times New Roman"/>
          <w:color w:val="000000"/>
          <w:lang w:eastAsia="pl-PL"/>
        </w:rPr>
        <w:t xml:space="preserve"> </w:t>
      </w:r>
      <w:r w:rsidR="00862A4B">
        <w:rPr>
          <w:rFonts w:eastAsia="Times New Roman" w:cs="Times New Roman"/>
          <w:color w:val="000000"/>
          <w:lang w:eastAsia="pl-PL"/>
        </w:rPr>
        <w:t>05</w:t>
      </w:r>
      <w:r w:rsidR="00A2743D" w:rsidRPr="005D6753">
        <w:rPr>
          <w:rFonts w:eastAsia="Times New Roman" w:cs="Times New Roman"/>
          <w:color w:val="000000"/>
          <w:lang w:eastAsia="pl-PL"/>
        </w:rPr>
        <w:t xml:space="preserve"> </w:t>
      </w:r>
      <w:r w:rsidR="00862A4B">
        <w:rPr>
          <w:rFonts w:eastAsia="Times New Roman" w:cs="Times New Roman"/>
          <w:color w:val="000000"/>
          <w:lang w:eastAsia="pl-PL"/>
        </w:rPr>
        <w:t>kwietnia</w:t>
      </w:r>
      <w:r w:rsidR="005D6753" w:rsidRPr="005D6753">
        <w:rPr>
          <w:rFonts w:eastAsia="Times New Roman" w:cs="Times New Roman"/>
          <w:color w:val="000000"/>
          <w:lang w:eastAsia="pl-PL"/>
        </w:rPr>
        <w:t xml:space="preserve"> </w:t>
      </w:r>
      <w:r w:rsidR="00D368A9" w:rsidRPr="005D6753">
        <w:rPr>
          <w:rFonts w:eastAsia="Times New Roman" w:cs="Times New Roman"/>
          <w:color w:val="000000"/>
          <w:lang w:eastAsia="pl-PL"/>
        </w:rPr>
        <w:t>201</w:t>
      </w:r>
      <w:r w:rsidR="005D6753" w:rsidRPr="005D6753">
        <w:rPr>
          <w:rFonts w:eastAsia="Times New Roman" w:cs="Times New Roman"/>
          <w:color w:val="000000"/>
          <w:lang w:eastAsia="pl-PL"/>
        </w:rPr>
        <w:t>8</w:t>
      </w:r>
      <w:r w:rsidR="00D368A9" w:rsidRPr="005D6753">
        <w:rPr>
          <w:rFonts w:eastAsia="Times New Roman" w:cs="Times New Roman"/>
          <w:color w:val="000000"/>
          <w:lang w:eastAsia="pl-PL"/>
        </w:rPr>
        <w:t xml:space="preserve"> r.</w:t>
      </w:r>
    </w:p>
    <w:p w:rsidR="000E4E6C" w:rsidRDefault="000E4E6C" w:rsidP="00975F9B">
      <w:pPr>
        <w:spacing w:after="75" w:line="336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</w:p>
    <w:p w:rsidR="00210E1F" w:rsidRPr="00210E1F" w:rsidRDefault="00975F9B" w:rsidP="00210E1F">
      <w:pPr>
        <w:spacing w:after="75" w:line="336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  <w:r w:rsidRPr="00975F9B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Rozeznanie rynku </w:t>
      </w:r>
      <w:r w:rsidR="00147E4E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W ZAKRESIE WARUNKÓW CENOWYCH </w:t>
      </w:r>
      <w:r w:rsidR="00656B3C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Na </w:t>
      </w:r>
      <w:r w:rsidR="00862A4B" w:rsidRPr="00862A4B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usługi serwisu UPS przez okres 36 miesięcy od podpisania umowy.</w:t>
      </w:r>
    </w:p>
    <w:p w:rsidR="00975F9B" w:rsidRDefault="00975F9B" w:rsidP="00CB7EE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eastAsia="Times New Roman" w:cs="Times New Roman"/>
          <w:color w:val="000000"/>
          <w:lang w:eastAsia="pl-PL"/>
        </w:rPr>
      </w:pPr>
      <w:r w:rsidRPr="00CB7EE8">
        <w:rPr>
          <w:rFonts w:eastAsia="Times New Roman" w:cs="Times New Roman"/>
          <w:b/>
          <w:bCs/>
          <w:color w:val="000000"/>
          <w:lang w:eastAsia="pl-PL"/>
        </w:rPr>
        <w:t>Ogólne informacje</w:t>
      </w:r>
      <w:r w:rsidRPr="00CB7EE8">
        <w:rPr>
          <w:rFonts w:eastAsia="Times New Roman" w:cs="Times New Roman"/>
          <w:color w:val="000000"/>
          <w:lang w:eastAsia="pl-PL"/>
        </w:rPr>
        <w:t xml:space="preserve"> </w:t>
      </w:r>
    </w:p>
    <w:p w:rsidR="008F2EDD" w:rsidRDefault="008F2EDD" w:rsidP="00862A4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Niniejszy dokument stanowi prośbę o przekazanie informacji cenowej o wartości</w:t>
      </w:r>
      <w:r w:rsidR="00862A4B" w:rsidRPr="00862A4B">
        <w:t xml:space="preserve"> </w:t>
      </w:r>
      <w:r w:rsidR="00862A4B" w:rsidRPr="00862A4B">
        <w:rPr>
          <w:rFonts w:eastAsia="Times New Roman" w:cs="Times New Roman"/>
          <w:color w:val="000000"/>
          <w:lang w:eastAsia="pl-PL"/>
        </w:rPr>
        <w:t xml:space="preserve">usługi serwisu UPS zlokalizowanych </w:t>
      </w:r>
      <w:r w:rsidR="00D46352">
        <w:rPr>
          <w:rFonts w:eastAsia="Times New Roman" w:cs="Times New Roman"/>
          <w:color w:val="000000"/>
          <w:lang w:eastAsia="pl-PL"/>
        </w:rPr>
        <w:t xml:space="preserve">w </w:t>
      </w:r>
      <w:r w:rsidR="00862A4B" w:rsidRPr="00862A4B">
        <w:rPr>
          <w:rFonts w:eastAsia="Times New Roman" w:cs="Times New Roman"/>
          <w:color w:val="000000"/>
          <w:lang w:eastAsia="pl-PL"/>
        </w:rPr>
        <w:t>Warszaw</w:t>
      </w:r>
      <w:r w:rsidR="00D46352">
        <w:rPr>
          <w:rFonts w:eastAsia="Times New Roman" w:cs="Times New Roman"/>
          <w:color w:val="000000"/>
          <w:lang w:eastAsia="pl-PL"/>
        </w:rPr>
        <w:t>ie</w:t>
      </w:r>
      <w:r w:rsidR="00862A4B" w:rsidRPr="00862A4B">
        <w:rPr>
          <w:rFonts w:eastAsia="Times New Roman" w:cs="Times New Roman"/>
          <w:color w:val="000000"/>
          <w:lang w:eastAsia="pl-PL"/>
        </w:rPr>
        <w:t xml:space="preserve"> przez okres </w:t>
      </w:r>
      <w:r w:rsidR="00862A4B">
        <w:rPr>
          <w:rFonts w:eastAsia="Times New Roman" w:cs="Times New Roman"/>
          <w:color w:val="000000"/>
          <w:lang w:eastAsia="pl-PL"/>
        </w:rPr>
        <w:t>36 miesięcy od podpisania umowy</w:t>
      </w:r>
      <w:r w:rsidR="00F621BE">
        <w:rPr>
          <w:rFonts w:eastAsia="Times New Roman" w:cs="Times New Roman"/>
          <w:color w:val="000000"/>
          <w:lang w:eastAsia="pl-PL"/>
        </w:rPr>
        <w:t xml:space="preserve"> (dalej „RFI”). </w:t>
      </w:r>
    </w:p>
    <w:p w:rsidR="008F2EDD" w:rsidRPr="00975F9B" w:rsidRDefault="008F2EDD" w:rsidP="00ED1E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Każdy może przesłać jedną </w:t>
      </w: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>.</w:t>
      </w:r>
    </w:p>
    <w:p w:rsidR="008F2EDD" w:rsidRPr="00975F9B" w:rsidRDefault="008F2EDD" w:rsidP="00ED1E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Szczegółowe wymagania dotyczące </w:t>
      </w:r>
      <w:r>
        <w:rPr>
          <w:rFonts w:eastAsia="Times New Roman" w:cs="Times New Roman"/>
          <w:color w:val="000000"/>
          <w:lang w:eastAsia="pl-PL"/>
        </w:rPr>
        <w:t>RFI</w:t>
      </w:r>
      <w:r w:rsidRPr="00975F9B">
        <w:rPr>
          <w:rFonts w:eastAsia="Times New Roman" w:cs="Times New Roman"/>
          <w:color w:val="000000"/>
          <w:lang w:eastAsia="pl-PL"/>
        </w:rPr>
        <w:t xml:space="preserve"> są przedstawione</w:t>
      </w:r>
      <w:r>
        <w:rPr>
          <w:rFonts w:eastAsia="Times New Roman" w:cs="Times New Roman"/>
          <w:color w:val="000000"/>
          <w:lang w:eastAsia="pl-PL"/>
        </w:rPr>
        <w:t xml:space="preserve"> poniżej</w:t>
      </w:r>
      <w:r w:rsidRPr="00975F9B">
        <w:rPr>
          <w:rFonts w:eastAsia="Times New Roman" w:cs="Times New Roman"/>
          <w:color w:val="000000"/>
          <w:lang w:eastAsia="pl-PL"/>
        </w:rPr>
        <w:t>.</w:t>
      </w:r>
    </w:p>
    <w:p w:rsidR="008F2EDD" w:rsidRPr="00975F9B" w:rsidRDefault="008F2EDD" w:rsidP="00ED1E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Odpowiedź na RFI </w:t>
      </w:r>
      <w:r w:rsidRPr="00975F9B">
        <w:rPr>
          <w:rFonts w:eastAsia="Times New Roman" w:cs="Times New Roman"/>
          <w:color w:val="000000"/>
          <w:lang w:eastAsia="pl-PL"/>
        </w:rPr>
        <w:t>będzie podstawą do oszacowania wartości zamówienia.</w:t>
      </w:r>
    </w:p>
    <w:p w:rsidR="008F2EDD" w:rsidRPr="00975F9B" w:rsidRDefault="008F2EDD" w:rsidP="00ED1E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Niniejsze </w:t>
      </w:r>
      <w:r>
        <w:rPr>
          <w:rFonts w:eastAsia="Times New Roman" w:cs="Times New Roman"/>
          <w:color w:val="000000"/>
          <w:lang w:eastAsia="pl-PL"/>
        </w:rPr>
        <w:t>RFI</w:t>
      </w:r>
      <w:r w:rsidRPr="00975F9B">
        <w:rPr>
          <w:rFonts w:eastAsia="Times New Roman" w:cs="Times New Roman"/>
          <w:color w:val="000000"/>
          <w:lang w:eastAsia="pl-PL"/>
        </w:rPr>
        <w:t xml:space="preserve"> nie stanowi oferty zawarcia umowy w rozumieniu przepisów Kodeksu Cywilnego.</w:t>
      </w:r>
    </w:p>
    <w:p w:rsidR="008F2EDD" w:rsidRPr="00975F9B" w:rsidRDefault="008F2EDD" w:rsidP="00ED1E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Udzielenie odpowiedzi na niniejsze RFI nie będzie uprawniało </w:t>
      </w:r>
      <w:r w:rsidRPr="00975F9B">
        <w:rPr>
          <w:rFonts w:eastAsia="Times New Roman" w:cs="Times New Roman"/>
          <w:color w:val="000000"/>
          <w:lang w:eastAsia="pl-PL"/>
        </w:rPr>
        <w:t>do występowania z</w:t>
      </w:r>
      <w:r w:rsidR="00213575">
        <w:rPr>
          <w:rFonts w:eastAsia="Times New Roman" w:cs="Times New Roman"/>
          <w:color w:val="000000"/>
          <w:lang w:eastAsia="pl-PL"/>
        </w:rPr>
        <w:t> </w:t>
      </w:r>
      <w:r w:rsidRPr="00975F9B">
        <w:rPr>
          <w:rFonts w:eastAsia="Times New Roman" w:cs="Times New Roman"/>
          <w:color w:val="000000"/>
          <w:lang w:eastAsia="pl-PL"/>
        </w:rPr>
        <w:t>jakimikolwiek roszczeniami pieniężnymi lub niepieniężnymi.</w:t>
      </w:r>
    </w:p>
    <w:p w:rsidR="008F2EDD" w:rsidRPr="00975F9B" w:rsidRDefault="008F2EDD" w:rsidP="00ED1E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Przesyłający </w:t>
      </w: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 xml:space="preserve"> jest zobowiązany do nie udostępniania osobom trzecim informacji uzyskanych w związku z </w:t>
      </w:r>
      <w:r>
        <w:rPr>
          <w:rFonts w:eastAsia="Times New Roman" w:cs="Times New Roman"/>
          <w:color w:val="000000"/>
          <w:lang w:eastAsia="pl-PL"/>
        </w:rPr>
        <w:t>niniejszym RFI</w:t>
      </w:r>
      <w:r w:rsidRPr="00975F9B">
        <w:rPr>
          <w:rFonts w:eastAsia="Times New Roman" w:cs="Times New Roman"/>
          <w:color w:val="000000"/>
          <w:lang w:eastAsia="pl-PL"/>
        </w:rPr>
        <w:t xml:space="preserve"> bez pisemnej zgody i upoważnienia ze strony ZUS.</w:t>
      </w:r>
    </w:p>
    <w:p w:rsidR="00975F9B" w:rsidRPr="00CB7EE8" w:rsidRDefault="00975F9B" w:rsidP="00CB7EE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lang w:eastAsia="pl-PL"/>
        </w:rPr>
      </w:pPr>
      <w:r w:rsidRPr="00975F9B">
        <w:rPr>
          <w:b/>
          <w:bCs/>
          <w:lang w:eastAsia="pl-PL"/>
        </w:rPr>
        <w:t>Termin i sposób złożenia odpowiedz</w:t>
      </w:r>
      <w:r w:rsidR="0070310B">
        <w:rPr>
          <w:b/>
          <w:bCs/>
          <w:lang w:eastAsia="pl-PL"/>
        </w:rPr>
        <w:t xml:space="preserve">i na </w:t>
      </w:r>
      <w:r w:rsidR="00D867BD">
        <w:rPr>
          <w:b/>
          <w:bCs/>
          <w:lang w:eastAsia="pl-PL"/>
        </w:rPr>
        <w:t>R</w:t>
      </w:r>
      <w:r w:rsidR="000120D9">
        <w:rPr>
          <w:b/>
          <w:bCs/>
          <w:lang w:eastAsia="pl-PL"/>
        </w:rPr>
        <w:t>F</w:t>
      </w:r>
      <w:r w:rsidR="00D867BD">
        <w:rPr>
          <w:b/>
          <w:bCs/>
          <w:lang w:eastAsia="pl-PL"/>
        </w:rPr>
        <w:t>I</w:t>
      </w:r>
    </w:p>
    <w:p w:rsidR="002764C0" w:rsidRDefault="002764C0" w:rsidP="002764C0">
      <w:pPr>
        <w:shd w:val="clear" w:color="auto" w:fill="FFFFFF"/>
        <w:spacing w:after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W przypadku pytań merytorycznych proszę kontaktować się </w:t>
      </w:r>
      <w:r w:rsidRPr="00210E1F">
        <w:rPr>
          <w:rFonts w:eastAsia="Times New Roman" w:cs="Times New Roman"/>
          <w:color w:val="000000"/>
          <w:lang w:eastAsia="pl-PL"/>
        </w:rPr>
        <w:t xml:space="preserve">na adres e-mail: </w:t>
      </w:r>
      <w:hyperlink r:id="rId7" w:history="1">
        <w:r w:rsidR="00CF7F3F" w:rsidRPr="008E7ABC">
          <w:rPr>
            <w:rStyle w:val="Hipercze"/>
            <w:rFonts w:eastAsia="Times New Roman" w:cs="Times New Roman"/>
            <w:lang w:eastAsia="pl-PL"/>
          </w:rPr>
          <w:t>Slawomir.Edel@zus.pl</w:t>
        </w:r>
      </w:hyperlink>
      <w:r w:rsidR="00DD6062">
        <w:rPr>
          <w:rFonts w:eastAsia="Times New Roman" w:cs="Times New Roman"/>
          <w:color w:val="000000"/>
          <w:lang w:eastAsia="pl-PL"/>
        </w:rPr>
        <w:t xml:space="preserve"> </w:t>
      </w:r>
    </w:p>
    <w:p w:rsidR="002764C0" w:rsidRPr="00ED1E73" w:rsidRDefault="002764C0" w:rsidP="00CB7EE8">
      <w:pPr>
        <w:shd w:val="clear" w:color="auto" w:fill="FFFFFF"/>
        <w:spacing w:after="0"/>
        <w:rPr>
          <w:rFonts w:eastAsia="Times New Roman" w:cs="Times New Roman"/>
          <w:color w:val="000000"/>
          <w:sz w:val="12"/>
          <w:lang w:eastAsia="pl-PL"/>
        </w:rPr>
      </w:pPr>
    </w:p>
    <w:p w:rsidR="002764C0" w:rsidRDefault="008F2EDD" w:rsidP="002764C0">
      <w:r w:rsidRPr="00975F9B">
        <w:rPr>
          <w:rFonts w:eastAsia="Times New Roman" w:cs="Times New Roman"/>
          <w:color w:val="000000"/>
          <w:lang w:eastAsia="pl-PL"/>
        </w:rPr>
        <w:t>Odpowied</w:t>
      </w:r>
      <w:r>
        <w:rPr>
          <w:rFonts w:eastAsia="Times New Roman" w:cs="Times New Roman"/>
          <w:color w:val="000000"/>
          <w:lang w:eastAsia="pl-PL"/>
        </w:rPr>
        <w:t>ź na RFI</w:t>
      </w:r>
      <w:r w:rsidR="00210E1F">
        <w:rPr>
          <w:rFonts w:eastAsia="Times New Roman" w:cs="Times New Roman"/>
          <w:color w:val="000000"/>
          <w:lang w:eastAsia="pl-PL"/>
        </w:rPr>
        <w:t xml:space="preserve"> należy przesłać w terminie </w:t>
      </w:r>
      <w:r w:rsidR="00210E1F" w:rsidRPr="00210E1F">
        <w:rPr>
          <w:rFonts w:eastAsia="Times New Roman" w:cs="Times New Roman"/>
          <w:color w:val="000000"/>
          <w:lang w:eastAsia="pl-PL"/>
        </w:rPr>
        <w:t xml:space="preserve">do dnia </w:t>
      </w:r>
      <w:r w:rsidR="005D6753">
        <w:rPr>
          <w:rFonts w:eastAsia="Times New Roman" w:cs="Times New Roman"/>
          <w:color w:val="000000"/>
          <w:lang w:eastAsia="pl-PL"/>
        </w:rPr>
        <w:t>1</w:t>
      </w:r>
      <w:r w:rsidR="00862A4B">
        <w:rPr>
          <w:rFonts w:eastAsia="Times New Roman" w:cs="Times New Roman"/>
          <w:color w:val="000000"/>
          <w:lang w:eastAsia="pl-PL"/>
        </w:rPr>
        <w:t>1</w:t>
      </w:r>
      <w:r w:rsidR="005D6753">
        <w:rPr>
          <w:rFonts w:eastAsia="Times New Roman" w:cs="Times New Roman"/>
          <w:color w:val="000000"/>
          <w:lang w:eastAsia="pl-PL"/>
        </w:rPr>
        <w:t xml:space="preserve"> </w:t>
      </w:r>
      <w:r w:rsidR="00862A4B">
        <w:rPr>
          <w:rFonts w:eastAsia="Times New Roman" w:cs="Times New Roman"/>
          <w:color w:val="000000"/>
          <w:lang w:eastAsia="pl-PL"/>
        </w:rPr>
        <w:t>kwietnia</w:t>
      </w:r>
      <w:r w:rsidR="0004452B" w:rsidRPr="002764C0">
        <w:rPr>
          <w:rFonts w:eastAsia="Times New Roman" w:cs="Times New Roman"/>
          <w:color w:val="000000"/>
          <w:lang w:eastAsia="pl-PL"/>
        </w:rPr>
        <w:t xml:space="preserve"> 201</w:t>
      </w:r>
      <w:r w:rsidR="005D6753">
        <w:rPr>
          <w:rFonts w:eastAsia="Times New Roman" w:cs="Times New Roman"/>
          <w:color w:val="000000"/>
          <w:lang w:eastAsia="pl-PL"/>
        </w:rPr>
        <w:t>8</w:t>
      </w:r>
      <w:r w:rsidR="00210E1F" w:rsidRPr="00210E1F">
        <w:rPr>
          <w:rFonts w:eastAsia="Times New Roman" w:cs="Times New Roman"/>
          <w:color w:val="000000"/>
          <w:lang w:eastAsia="pl-PL"/>
        </w:rPr>
        <w:t xml:space="preserve"> roku, do godz. 1</w:t>
      </w:r>
      <w:r w:rsidR="00ED1E73">
        <w:rPr>
          <w:rFonts w:eastAsia="Times New Roman" w:cs="Times New Roman"/>
          <w:color w:val="000000"/>
          <w:lang w:eastAsia="pl-PL"/>
        </w:rPr>
        <w:t>4</w:t>
      </w:r>
      <w:r w:rsidR="00210E1F" w:rsidRPr="00210E1F">
        <w:rPr>
          <w:rFonts w:eastAsia="Times New Roman" w:cs="Times New Roman"/>
          <w:color w:val="000000"/>
          <w:lang w:eastAsia="pl-PL"/>
        </w:rPr>
        <w:t xml:space="preserve">:00 </w:t>
      </w:r>
      <w:r w:rsidR="002764C0">
        <w:rPr>
          <w:rFonts w:eastAsia="Times New Roman" w:cs="Times New Roman"/>
          <w:color w:val="000000"/>
          <w:lang w:eastAsia="pl-PL"/>
        </w:rPr>
        <w:t xml:space="preserve">na adres </w:t>
      </w:r>
      <w:r w:rsidR="005D6753">
        <w:rPr>
          <w:rFonts w:eastAsia="Times New Roman" w:cs="Times New Roman"/>
          <w:color w:val="000000"/>
          <w:lang w:eastAsia="pl-PL"/>
        </w:rPr>
        <w:t>I</w:t>
      </w:r>
      <w:r w:rsidR="00CF7F3F">
        <w:rPr>
          <w:rFonts w:eastAsia="Times New Roman" w:cs="Times New Roman"/>
          <w:color w:val="000000"/>
          <w:lang w:eastAsia="pl-PL"/>
        </w:rPr>
        <w:t>rena.Sakowicz@zus.pl</w:t>
      </w:r>
      <w:r w:rsidR="00CF7F3F">
        <w:t xml:space="preserve"> </w:t>
      </w:r>
    </w:p>
    <w:p w:rsidR="00975F9B" w:rsidRPr="00ED1E73" w:rsidRDefault="00975F9B" w:rsidP="00ED1E73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/>
          <w:bCs/>
          <w:lang w:eastAsia="pl-PL"/>
        </w:rPr>
      </w:pPr>
      <w:r w:rsidRPr="00975F9B">
        <w:rPr>
          <w:b/>
          <w:bCs/>
          <w:lang w:eastAsia="pl-PL"/>
        </w:rPr>
        <w:t xml:space="preserve">Sposób przygotowania </w:t>
      </w:r>
      <w:r w:rsidR="0070310B">
        <w:rPr>
          <w:b/>
          <w:bCs/>
          <w:lang w:eastAsia="pl-PL"/>
        </w:rPr>
        <w:t xml:space="preserve">odpowiedzi na </w:t>
      </w:r>
      <w:r w:rsidR="00D867BD">
        <w:rPr>
          <w:b/>
          <w:bCs/>
          <w:lang w:eastAsia="pl-PL"/>
        </w:rPr>
        <w:t>R</w:t>
      </w:r>
      <w:r w:rsidR="000120D9">
        <w:rPr>
          <w:b/>
          <w:bCs/>
          <w:lang w:eastAsia="pl-PL"/>
        </w:rPr>
        <w:t>F</w:t>
      </w:r>
      <w:r w:rsidR="00D867BD">
        <w:rPr>
          <w:b/>
          <w:bCs/>
          <w:lang w:eastAsia="pl-PL"/>
        </w:rPr>
        <w:t>I</w:t>
      </w:r>
    </w:p>
    <w:p w:rsidR="008F2EDD" w:rsidRPr="00975F9B" w:rsidRDefault="008F2EDD" w:rsidP="00CB7EE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 xml:space="preserve"> powinna zawierać:</w:t>
      </w:r>
    </w:p>
    <w:p w:rsidR="00DD6062" w:rsidRDefault="0063732E" w:rsidP="00DD6062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DD6062">
        <w:rPr>
          <w:rFonts w:eastAsia="Times New Roman" w:cs="Times New Roman"/>
          <w:color w:val="000000"/>
          <w:lang w:eastAsia="pl-PL"/>
        </w:rPr>
        <w:t>dane podmiotu odpowiadającego na RFI</w:t>
      </w:r>
      <w:r w:rsidR="008F2EDD" w:rsidRPr="00DD6062">
        <w:rPr>
          <w:rFonts w:eastAsia="Times New Roman" w:cs="Times New Roman"/>
          <w:color w:val="000000"/>
          <w:lang w:eastAsia="pl-PL"/>
        </w:rPr>
        <w:t>,</w:t>
      </w:r>
    </w:p>
    <w:p w:rsidR="00DD6062" w:rsidRDefault="0063732E" w:rsidP="00DD6062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DD6062">
        <w:rPr>
          <w:rFonts w:eastAsia="Times New Roman" w:cs="Times New Roman"/>
          <w:color w:val="000000"/>
          <w:lang w:eastAsia="pl-PL"/>
        </w:rPr>
        <w:t>wskazanie</w:t>
      </w:r>
      <w:r w:rsidR="008F2EDD" w:rsidRPr="00DD6062">
        <w:rPr>
          <w:rFonts w:eastAsia="Times New Roman" w:cs="Times New Roman"/>
          <w:color w:val="000000"/>
          <w:lang w:eastAsia="pl-PL"/>
        </w:rPr>
        <w:t xml:space="preserve"> osób uprawnionych do kontaktu z ZUS wraz z danymi do kontaktu (</w:t>
      </w:r>
      <w:r w:rsidR="00213575" w:rsidRPr="00DD6062">
        <w:rPr>
          <w:rFonts w:eastAsia="Times New Roman" w:cs="Times New Roman"/>
          <w:color w:val="000000"/>
          <w:lang w:eastAsia="pl-PL"/>
        </w:rPr>
        <w:t xml:space="preserve">imię </w:t>
      </w:r>
      <w:r w:rsidR="00210E1F" w:rsidRPr="00DD6062">
        <w:rPr>
          <w:rFonts w:eastAsia="Times New Roman" w:cs="Times New Roman"/>
          <w:color w:val="000000"/>
          <w:lang w:eastAsia="pl-PL"/>
        </w:rPr>
        <w:t>i</w:t>
      </w:r>
      <w:r w:rsidR="00213575" w:rsidRPr="00DD6062">
        <w:rPr>
          <w:rFonts w:eastAsia="Times New Roman" w:cs="Times New Roman"/>
          <w:color w:val="000000"/>
          <w:lang w:eastAsia="pl-PL"/>
        </w:rPr>
        <w:t> </w:t>
      </w:r>
      <w:r w:rsidR="00B010F5" w:rsidRPr="00DD6062">
        <w:rPr>
          <w:rFonts w:eastAsia="Times New Roman" w:cs="Times New Roman"/>
          <w:color w:val="000000"/>
          <w:lang w:eastAsia="pl-PL"/>
        </w:rPr>
        <w:t>nazwisko</w:t>
      </w:r>
      <w:r w:rsidR="008F2EDD" w:rsidRPr="00DD6062">
        <w:rPr>
          <w:rFonts w:eastAsia="Times New Roman" w:cs="Times New Roman"/>
          <w:color w:val="000000"/>
          <w:lang w:eastAsia="pl-PL"/>
        </w:rPr>
        <w:t>, telefon, faks, email),</w:t>
      </w:r>
    </w:p>
    <w:p w:rsidR="00BB3600" w:rsidRPr="00DD6062" w:rsidRDefault="006D3AD0" w:rsidP="00DD6062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DD6062">
        <w:rPr>
          <w:rFonts w:eastAsia="Times New Roman" w:cs="Times New Roman"/>
          <w:color w:val="000000"/>
          <w:lang w:eastAsia="pl-PL"/>
        </w:rPr>
        <w:t>informacje o wartości</w:t>
      </w:r>
      <w:r w:rsidR="008F2EDD" w:rsidRPr="00DD6062">
        <w:rPr>
          <w:rFonts w:eastAsia="Times New Roman" w:cs="Times New Roman"/>
          <w:color w:val="000000"/>
          <w:lang w:eastAsia="pl-PL"/>
        </w:rPr>
        <w:t xml:space="preserve"> brutto oraz netto</w:t>
      </w:r>
      <w:r w:rsidRPr="00DD6062">
        <w:rPr>
          <w:rFonts w:eastAsia="Times New Roman" w:cs="Times New Roman"/>
          <w:color w:val="000000"/>
          <w:lang w:eastAsia="pl-PL"/>
        </w:rPr>
        <w:t xml:space="preserve"> </w:t>
      </w:r>
      <w:r w:rsidR="00EE692B" w:rsidRPr="00DD6062">
        <w:rPr>
          <w:rFonts w:eastAsia="Times New Roman" w:cs="Times New Roman"/>
          <w:color w:val="000000"/>
          <w:lang w:eastAsia="pl-PL"/>
        </w:rPr>
        <w:t>przedmiotu wyceny</w:t>
      </w:r>
      <w:r w:rsidR="008F2EDD" w:rsidRPr="00DD6062">
        <w:rPr>
          <w:rFonts w:eastAsia="Times New Roman" w:cs="Times New Roman"/>
          <w:color w:val="000000"/>
          <w:lang w:eastAsia="pl-PL"/>
        </w:rPr>
        <w:t xml:space="preserve"> </w:t>
      </w:r>
      <w:r w:rsidRPr="00DD6062">
        <w:rPr>
          <w:rFonts w:eastAsia="Times New Roman" w:cs="Times New Roman"/>
          <w:color w:val="000000"/>
          <w:lang w:eastAsia="pl-PL"/>
        </w:rPr>
        <w:t>z uwzględnieniem s</w:t>
      </w:r>
      <w:r w:rsidR="008F2EDD" w:rsidRPr="00DD6062">
        <w:rPr>
          <w:rFonts w:eastAsia="Times New Roman" w:cs="Times New Roman"/>
          <w:color w:val="000000"/>
          <w:lang w:eastAsia="pl-PL"/>
        </w:rPr>
        <w:t>truktur</w:t>
      </w:r>
      <w:r w:rsidRPr="00DD6062">
        <w:rPr>
          <w:rFonts w:eastAsia="Times New Roman" w:cs="Times New Roman"/>
          <w:color w:val="000000"/>
          <w:lang w:eastAsia="pl-PL"/>
        </w:rPr>
        <w:t>y</w:t>
      </w:r>
      <w:r w:rsidR="008F2EDD" w:rsidRPr="00DD6062">
        <w:rPr>
          <w:rFonts w:eastAsia="Times New Roman" w:cs="Times New Roman"/>
          <w:color w:val="000000"/>
          <w:lang w:eastAsia="pl-PL"/>
        </w:rPr>
        <w:t xml:space="preserve"> kosztów. </w:t>
      </w:r>
    </w:p>
    <w:p w:rsidR="008F2EDD" w:rsidRDefault="008F2EDD" w:rsidP="00CB7EE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7E7F08">
        <w:rPr>
          <w:rFonts w:eastAsia="Times New Roman" w:cs="Times New Roman"/>
          <w:color w:val="000000"/>
          <w:lang w:eastAsia="pl-PL"/>
        </w:rPr>
        <w:t>Odpowiedź na RF</w:t>
      </w:r>
      <w:r>
        <w:rPr>
          <w:rFonts w:eastAsia="Times New Roman" w:cs="Times New Roman"/>
          <w:color w:val="000000"/>
          <w:lang w:eastAsia="pl-PL"/>
        </w:rPr>
        <w:t>I</w:t>
      </w:r>
      <w:r w:rsidRPr="007E7F08">
        <w:rPr>
          <w:rFonts w:eastAsia="Times New Roman" w:cs="Times New Roman"/>
          <w:color w:val="000000"/>
          <w:lang w:eastAsia="pl-PL"/>
        </w:rPr>
        <w:t xml:space="preserve"> należy przygotować zgodnie z </w:t>
      </w:r>
      <w:r w:rsidRPr="00372768">
        <w:rPr>
          <w:rFonts w:eastAsia="Times New Roman" w:cs="Times New Roman"/>
          <w:color w:val="000000"/>
          <w:lang w:eastAsia="pl-PL"/>
        </w:rPr>
        <w:t>załącznikiem nr 1.</w:t>
      </w:r>
    </w:p>
    <w:p w:rsidR="00975F9B" w:rsidRDefault="00975F9B" w:rsidP="00CB7EE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/>
          <w:bCs/>
          <w:lang w:eastAsia="pl-PL"/>
        </w:rPr>
      </w:pPr>
      <w:r w:rsidRPr="00975F9B">
        <w:rPr>
          <w:b/>
          <w:bCs/>
          <w:lang w:eastAsia="pl-PL"/>
        </w:rPr>
        <w:t xml:space="preserve">Opis przedmiotu </w:t>
      </w:r>
      <w:r w:rsidR="00372768">
        <w:rPr>
          <w:b/>
          <w:bCs/>
          <w:lang w:eastAsia="pl-PL"/>
        </w:rPr>
        <w:t>RF</w:t>
      </w:r>
      <w:r w:rsidR="008F2EDD">
        <w:rPr>
          <w:b/>
          <w:bCs/>
          <w:lang w:eastAsia="pl-PL"/>
        </w:rPr>
        <w:t>I</w:t>
      </w:r>
    </w:p>
    <w:p w:rsidR="00BD325B" w:rsidRDefault="00862A4B" w:rsidP="00DD6062">
      <w:pPr>
        <w:pStyle w:val="Akapitzlist"/>
        <w:ind w:left="0"/>
        <w:jc w:val="both"/>
      </w:pPr>
      <w:r w:rsidRPr="00DD6062">
        <w:t>W ramach realizacji przedmiotu Umowy Wykonawca: świadczyć będzie usługi serwisu UPS</w:t>
      </w:r>
      <w:r w:rsidR="00BD325B">
        <w:t>:</w:t>
      </w:r>
      <w:r w:rsidR="00DD6062">
        <w:t xml:space="preserve"> </w:t>
      </w:r>
    </w:p>
    <w:p w:rsidR="00ED1E73" w:rsidRPr="00ED1E73" w:rsidRDefault="00BD325B" w:rsidP="00ED1E73">
      <w:pPr>
        <w:pStyle w:val="Akapitzlist"/>
        <w:numPr>
          <w:ilvl w:val="0"/>
          <w:numId w:val="32"/>
        </w:numPr>
        <w:jc w:val="both"/>
      </w:pPr>
      <w:r w:rsidRPr="00ED1E73">
        <w:rPr>
          <w:rFonts w:eastAsia="Times New Roman"/>
          <w:color w:val="000000"/>
        </w:rPr>
        <w:t>Zasilacz</w:t>
      </w:r>
      <w:r w:rsidR="00ED1E73" w:rsidRPr="00ED1E73">
        <w:rPr>
          <w:rFonts w:eastAsia="Times New Roman"/>
          <w:color w:val="000000"/>
        </w:rPr>
        <w:t>a</w:t>
      </w:r>
      <w:r w:rsidRPr="00ED1E73">
        <w:rPr>
          <w:rFonts w:eastAsia="Times New Roman"/>
          <w:color w:val="000000"/>
        </w:rPr>
        <w:t xml:space="preserve"> </w:t>
      </w:r>
      <w:r w:rsidRPr="00ED1E73">
        <w:t>APC MGE Galaxy 300, 3:3, 40 kVA</w:t>
      </w:r>
      <w:r w:rsidRPr="00ED1E73">
        <w:rPr>
          <w:rFonts w:eastAsia="Times New Roman"/>
        </w:rPr>
        <w:t xml:space="preserve"> wraz z dedykowaną instalacją systemu zasilania gwarantowanego</w:t>
      </w:r>
      <w:r w:rsidR="00ED1E73" w:rsidRPr="00ED1E73">
        <w:rPr>
          <w:rFonts w:eastAsia="Times New Roman"/>
        </w:rPr>
        <w:t>,</w:t>
      </w:r>
    </w:p>
    <w:p w:rsidR="00BD325B" w:rsidRPr="00ED1E73" w:rsidRDefault="00BD325B" w:rsidP="00ED1E73">
      <w:pPr>
        <w:pStyle w:val="Akapitzlist"/>
        <w:numPr>
          <w:ilvl w:val="0"/>
          <w:numId w:val="32"/>
        </w:numPr>
        <w:jc w:val="both"/>
      </w:pPr>
      <w:r w:rsidRPr="00ED1E73">
        <w:rPr>
          <w:rFonts w:eastAsia="Times New Roman"/>
        </w:rPr>
        <w:lastRenderedPageBreak/>
        <w:t xml:space="preserve">baterii akumulatorów do </w:t>
      </w:r>
      <w:r w:rsidRPr="00ED1E73">
        <w:rPr>
          <w:rFonts w:eastAsia="Times New Roman"/>
          <w:color w:val="000000"/>
        </w:rPr>
        <w:t xml:space="preserve">zasilacza </w:t>
      </w:r>
      <w:r w:rsidRPr="00ED1E73">
        <w:t>APC MGE Galaxy 300, 3:3, 40 kVA</w:t>
      </w:r>
    </w:p>
    <w:p w:rsidR="00862A4B" w:rsidRPr="00DD6062" w:rsidRDefault="00862A4B" w:rsidP="00DD6062">
      <w:pPr>
        <w:pStyle w:val="Akapitzlist"/>
        <w:ind w:left="0"/>
        <w:jc w:val="both"/>
      </w:pPr>
      <w:r w:rsidRPr="00DD6062">
        <w:t>zlokalizowanych w Warszaw</w:t>
      </w:r>
      <w:r w:rsidR="009F191E">
        <w:t>ie</w:t>
      </w:r>
      <w:r w:rsidRPr="00DD6062">
        <w:t xml:space="preserve"> przez okres 36</w:t>
      </w:r>
      <w:r w:rsidR="0039772A">
        <w:t> </w:t>
      </w:r>
      <w:r w:rsidRPr="00DD6062">
        <w:t>miesięcy od podpisania umowy.</w:t>
      </w:r>
    </w:p>
    <w:p w:rsidR="00ED1E73" w:rsidRDefault="00ED1E73" w:rsidP="00DD6062">
      <w:pPr>
        <w:pStyle w:val="Akapitzlist"/>
        <w:ind w:left="0"/>
        <w:jc w:val="both"/>
      </w:pPr>
    </w:p>
    <w:p w:rsidR="00862A4B" w:rsidRPr="00DD6062" w:rsidRDefault="00862A4B" w:rsidP="00DD6062">
      <w:pPr>
        <w:pStyle w:val="Akapitzlist"/>
        <w:ind w:left="0"/>
        <w:jc w:val="both"/>
      </w:pPr>
      <w:r w:rsidRPr="00DD6062">
        <w:t xml:space="preserve">W ramach realizacji przedmiotu Umowy Wykonawca wykona przegląd zerowy, w ramach którego  dokona wymiany </w:t>
      </w:r>
      <w:r w:rsidRPr="00DD6062">
        <w:rPr>
          <w:color w:val="000000" w:themeColor="text1"/>
        </w:rPr>
        <w:t xml:space="preserve">akumulatorów, </w:t>
      </w:r>
      <w:r w:rsidRPr="00DD6062">
        <w:t>kondensatorów DC, wentylatorów oraz na własny koszt zdemontuje, unieszkod</w:t>
      </w:r>
      <w:bookmarkStart w:id="0" w:name="_GoBack"/>
      <w:bookmarkEnd w:id="0"/>
      <w:r w:rsidRPr="00DD6062">
        <w:t xml:space="preserve">liwi lub podda recyklingowi zużyte części zamienne, wymieniane akumulatory, materiały eksploatacyjne i materiały dodatkowe, oraz inne wymagające tego elementy. Wykonawca odpowiedzialny jest za dokonanie czynności, o których mowa powyżej zgodnie z obowiązującymi przepisami prawa, w szczególności ustawy z dnia 11 września 2015 r. o zużytym sprzęcie elektrycznym i elektronicznym (Dz. U. 2015 r. poz. 1688) oraz ustawy z dnia z dnia 24 kwietnia 2009 r. o bateriach i akumulatorach (Dz. U. z 2015r. poz. 687). </w:t>
      </w:r>
    </w:p>
    <w:p w:rsidR="00862A4B" w:rsidRPr="00DD6062" w:rsidRDefault="00862A4B" w:rsidP="00DD6062">
      <w:pPr>
        <w:jc w:val="both"/>
      </w:pPr>
      <w:r w:rsidRPr="00DD6062">
        <w:t xml:space="preserve">Osoby wykonujące bezpośrednio na terenie Zamawiającego czynności usług będących przedmiotem Umowy, w tym naprawy, muszą posiadać aktualne uprawnienia elektryczne (świadectwa kwalifikacji uprawniające do zajmowania się eksploatacją urządzeń, instalacji i sieci na stanowisku eksploatacji do 1 </w:t>
      </w:r>
      <w:proofErr w:type="spellStart"/>
      <w:r w:rsidRPr="00DD6062">
        <w:t>kV</w:t>
      </w:r>
      <w:proofErr w:type="spellEnd"/>
      <w:r w:rsidRPr="00DD6062">
        <w:t>) - (zgodnie z Rozporządzeniem Ministra Gospodarki, Pracy i Polityki Społecznej z dnia 28</w:t>
      </w:r>
      <w:r w:rsidR="0039772A">
        <w:t> </w:t>
      </w:r>
      <w:r w:rsidRPr="00DD6062">
        <w:t xml:space="preserve">kwietnia 2013 r. Dz. U. Nr 89 poz. 828 i Nr 129 poz. 1184 oraz z 2005 r. Nr 141 poz. 1189), oraz przeszkolenie techniczne w zakresie serwisowanych urządzeń. </w:t>
      </w:r>
    </w:p>
    <w:p w:rsidR="00D46352" w:rsidRDefault="00862A4B" w:rsidP="00DD6062">
      <w:pPr>
        <w:spacing w:before="120" w:after="120"/>
        <w:jc w:val="both"/>
        <w:rPr>
          <w:b/>
          <w:snapToGrid w:val="0"/>
        </w:rPr>
      </w:pPr>
      <w:r w:rsidRPr="00DD6062">
        <w:rPr>
          <w:b/>
          <w:snapToGrid w:val="0"/>
        </w:rPr>
        <w:t xml:space="preserve">Wymagane ogólne warunki </w:t>
      </w:r>
      <w:r w:rsidRPr="00DD6062">
        <w:rPr>
          <w:b/>
          <w:snapToGrid w:val="0"/>
          <w:color w:val="000000" w:themeColor="text1"/>
        </w:rPr>
        <w:t xml:space="preserve">świadczenia usługi </w:t>
      </w:r>
      <w:r w:rsidRPr="00DD6062">
        <w:rPr>
          <w:b/>
          <w:snapToGrid w:val="0"/>
        </w:rPr>
        <w:t>serwisu pogwarancyjnego i czynności przeglądowych instalacji sy</w:t>
      </w:r>
      <w:r w:rsidR="00D46352">
        <w:rPr>
          <w:b/>
          <w:snapToGrid w:val="0"/>
        </w:rPr>
        <w:t>stemów zasilania gwarantowanego:</w:t>
      </w:r>
    </w:p>
    <w:p w:rsidR="00862A4B" w:rsidRPr="004A7BA1" w:rsidRDefault="00862A4B" w:rsidP="00DD6062">
      <w:pPr>
        <w:spacing w:before="120" w:after="120"/>
        <w:jc w:val="both"/>
      </w:pPr>
      <w:r>
        <w:t>1. Z</w:t>
      </w:r>
      <w:r w:rsidRPr="004A7BA1">
        <w:t xml:space="preserve">apewniony dostęp </w:t>
      </w:r>
      <w:proofErr w:type="spellStart"/>
      <w:r w:rsidRPr="004A7BA1">
        <w:t>faxowy</w:t>
      </w:r>
      <w:proofErr w:type="spellEnd"/>
      <w:r w:rsidRPr="004A7BA1">
        <w:t>, telefoniczny i mailowy do serwisu oferenta działającego całodobowo (zgłoszenia awarii, konsultacje, itp.) przez 24 godziny, 7 dni w tygodniu, 365 dni w roku,</w:t>
      </w:r>
    </w:p>
    <w:p w:rsidR="00862A4B" w:rsidRDefault="00862A4B" w:rsidP="00DD6062">
      <w:pPr>
        <w:spacing w:before="120" w:after="120"/>
        <w:jc w:val="both"/>
      </w:pPr>
      <w:r>
        <w:t>2.</w:t>
      </w:r>
      <w:r w:rsidRPr="004A7BA1">
        <w:t xml:space="preserve"> </w:t>
      </w:r>
      <w:r>
        <w:t>C</w:t>
      </w:r>
      <w:r w:rsidRPr="00060382">
        <w:t>zas reakcji (przystąpienia do wykonania czynności serwisowych) - nie dłuższy niż: 4 godziny liczony od chwili zgłoszenia awarii/usterki faxem lub mailem do punktu serwisowego Wykonawcy. Obowiązkowe potwierdzenie przyjęcia zgłoszenia awarii/usterki przez serwis Wykonawcy faxem lub mailem zwrotnym do ZUS w ciągu 1 godziny od chwili zgłoszenia awarii/usterki, przesłanym do Zamawiającego</w:t>
      </w:r>
    </w:p>
    <w:p w:rsidR="00862A4B" w:rsidRDefault="00862A4B" w:rsidP="00BD325B">
      <w:pPr>
        <w:spacing w:after="0"/>
        <w:jc w:val="both"/>
      </w:pPr>
      <w:r>
        <w:t>3. Czas naprawy nie przekroczy :</w:t>
      </w:r>
    </w:p>
    <w:p w:rsidR="00862A4B" w:rsidRDefault="00862A4B" w:rsidP="00BD325B">
      <w:pPr>
        <w:spacing w:after="0"/>
        <w:jc w:val="both"/>
      </w:pPr>
      <w:r>
        <w:t>a) w przypadku usterki – 4 dni kalendarzowe,</w:t>
      </w:r>
    </w:p>
    <w:p w:rsidR="00862A4B" w:rsidRDefault="00862A4B" w:rsidP="00BD325B">
      <w:pPr>
        <w:spacing w:after="0"/>
        <w:jc w:val="both"/>
      </w:pPr>
      <w:r>
        <w:t>b) w przypadku awarii – 48 godzin,</w:t>
      </w:r>
    </w:p>
    <w:p w:rsidR="00862A4B" w:rsidRDefault="00862A4B" w:rsidP="00BD325B">
      <w:pPr>
        <w:spacing w:after="0"/>
        <w:jc w:val="both"/>
      </w:pPr>
      <w:r w:rsidRPr="00060382">
        <w:t>i będzie liczony od chwili zgłoszenia awarii/usterki faksem lub drogą elektroniczną przez Zamawiającego, do punktu serwisowego Wykonawcy</w:t>
      </w:r>
      <w:r>
        <w:t>.</w:t>
      </w:r>
    </w:p>
    <w:p w:rsidR="00862A4B" w:rsidRDefault="00862A4B" w:rsidP="00DD6062">
      <w:pPr>
        <w:spacing w:before="120" w:after="120"/>
        <w:jc w:val="both"/>
      </w:pPr>
      <w:r>
        <w:t>4. P</w:t>
      </w:r>
      <w:r w:rsidRPr="00747D26">
        <w:t>rzez wykonanie i zakończenie naprawy rozumie się całkowite usunięcie awarii/usterki i</w:t>
      </w:r>
      <w:r w:rsidR="0039772A">
        <w:t> </w:t>
      </w:r>
      <w:r w:rsidRPr="00747D26">
        <w:t>przywrócenie parametrów sprzed awarii/usterki,</w:t>
      </w:r>
    </w:p>
    <w:p w:rsidR="00862A4B" w:rsidRDefault="00862A4B" w:rsidP="00DD6062">
      <w:pPr>
        <w:spacing w:before="120" w:after="120"/>
        <w:jc w:val="both"/>
      </w:pPr>
      <w:r>
        <w:t>5. W</w:t>
      </w:r>
      <w:r w:rsidRPr="00747D26">
        <w:t xml:space="preserve"> przypadku braku możliwości wykonania przez Wykonawcę naprawy awarii systemu zasilania gwarantowanego w ciągu 48 godzin, możliwe jest wydłużenie czasu naprawy awarii pod warunkiem zapewnienia przez Wykonawcę, na czas naprawy, urządzenia zastępczego, zgodnego funkcjonalnie, o</w:t>
      </w:r>
      <w:r w:rsidR="0039772A">
        <w:t> </w:t>
      </w:r>
      <w:r w:rsidRPr="00747D26">
        <w:t xml:space="preserve">parametrach takich samych bądź lepszych od uszkodzonego sprzętu. </w:t>
      </w:r>
    </w:p>
    <w:p w:rsidR="00862A4B" w:rsidRDefault="00862A4B" w:rsidP="00DD6062">
      <w:pPr>
        <w:spacing w:before="120" w:after="120"/>
        <w:jc w:val="both"/>
      </w:pPr>
      <w:r>
        <w:t>6.</w:t>
      </w:r>
      <w:r w:rsidRPr="00747D26">
        <w:t xml:space="preserve"> </w:t>
      </w:r>
      <w:r w:rsidRPr="00060382">
        <w:t>W przypadku nie naprawienia uszkodzonego sprzętu w te</w:t>
      </w:r>
      <w:r w:rsidR="0039772A">
        <w:t>rminie 20 dni kalendarzowych od </w:t>
      </w:r>
      <w:r w:rsidRPr="00060382">
        <w:t>momentu zgłoszenia awarii/usterki, urządzenie zastępcze przechodzi na własność Zamawiającego. Urządzenie zastępcze, które przeszło na własność Zamawiającego objęte będzie serwisem. Przejęcie urządzenia zastępczego nastąpi na podstawie podpisanego przez obie Strony Protokołu</w:t>
      </w:r>
      <w:r>
        <w:t>.</w:t>
      </w:r>
    </w:p>
    <w:p w:rsidR="00862A4B" w:rsidRDefault="00862A4B" w:rsidP="00DD6062">
      <w:pPr>
        <w:spacing w:before="120" w:after="120"/>
        <w:jc w:val="both"/>
      </w:pPr>
      <w:r w:rsidRPr="00747D26">
        <w:lastRenderedPageBreak/>
        <w:t>7. Wykonawca zapewnia wszystkie potrzebne do wykonania naprawy części zamienne, podzespoły, materiały dodatkowe, materiały eksploatacyjne (akumula</w:t>
      </w:r>
      <w:r>
        <w:t>tory, wentylatory, kondensatory</w:t>
      </w:r>
      <w:r w:rsidRPr="00747D26">
        <w:t xml:space="preserve"> i inne), dokumentacje techniczne, robociznę, przyrządy, narzędzia itp.</w:t>
      </w:r>
    </w:p>
    <w:p w:rsidR="00862A4B" w:rsidRDefault="00862A4B" w:rsidP="00DD6062">
      <w:pPr>
        <w:spacing w:before="120" w:after="120"/>
        <w:jc w:val="both"/>
      </w:pPr>
      <w:r>
        <w:t>8. U</w:t>
      </w:r>
      <w:r w:rsidRPr="00747D26">
        <w:t>żyte przez Wykonawcę do wykonania naprawy części zamienne, podzespoły, materiały dodatkowe, materiały eksploatacyjne, akumulatory, itp.: muszą być fabrycznie nowe, o nie gorszych parametrach technicznych niż wymieniane. Zainstalowane akumulatory nie mogą być wyprodukowane wcześniej niż 6 miesięcy przed instalacją oraz deklarowana żywotność musi wynosić nie mniej niż 10 lat według EUROBAT lub równoważnych.</w:t>
      </w:r>
    </w:p>
    <w:p w:rsidR="00862A4B" w:rsidRDefault="00862A4B" w:rsidP="00DD6062">
      <w:pPr>
        <w:spacing w:before="120" w:after="120"/>
        <w:jc w:val="both"/>
      </w:pPr>
      <w:r>
        <w:t>9.</w:t>
      </w:r>
      <w:r w:rsidRPr="00747D26">
        <w:t xml:space="preserve"> </w:t>
      </w:r>
      <w:r w:rsidRPr="00060382">
        <w:t>Wykonawca przeprowadzi przegląd zerowy w terminie do 30 dni od daty zawarcia umowy</w:t>
      </w:r>
      <w:r>
        <w:t>.</w:t>
      </w:r>
    </w:p>
    <w:p w:rsidR="00862A4B" w:rsidRDefault="00862A4B" w:rsidP="00DD6062">
      <w:pPr>
        <w:spacing w:before="120" w:after="120"/>
        <w:jc w:val="both"/>
      </w:pPr>
      <w:r w:rsidRPr="00747D26">
        <w:t>10. Zama</w:t>
      </w:r>
      <w:r>
        <w:t>wiający wymaga przeprowadzenia kwartalnych</w:t>
      </w:r>
      <w:r w:rsidRPr="00747D26">
        <w:t xml:space="preserve"> przeglądów okresowych</w:t>
      </w:r>
      <w:r>
        <w:t>,</w:t>
      </w:r>
      <w:r w:rsidRPr="00747D26">
        <w:t xml:space="preserve"> w terminie wyznaczonym przez Zamawiającego, z co najmniej 14 dniowym wyprzedzeniem. Wykonawca wykona przeglądy</w:t>
      </w:r>
      <w:r>
        <w:t xml:space="preserve"> kwartalne</w:t>
      </w:r>
      <w:r w:rsidRPr="00747D26">
        <w:t xml:space="preserve"> wszystkich urządzeń w tym zainstalowanych akumulatorów oraz  innych elementów wchodzących w skład powyższych instalacji (w zakresie zgodnym ze świadczeniem usług serwisu pogwarancyjnego i czynności przeglądowych) wraz z dostawą nowych i wymianą zużytych części zamiennych, materiałów eksploatacyjnych, materiałów dodatkowych itp., a także wykona inne czynności zgodne z zaleceniami producenta urządzeń, mającymi </w:t>
      </w:r>
      <w:r w:rsidR="0039772A">
        <w:t>na celu utrzymanie instalacji w </w:t>
      </w:r>
      <w:r w:rsidRPr="00747D26">
        <w:t xml:space="preserve">należytym stanie technicznym i pełnej sprawności eksploatacyjnej. </w:t>
      </w:r>
    </w:p>
    <w:p w:rsidR="00862A4B" w:rsidRDefault="00862A4B" w:rsidP="00DD6062">
      <w:pPr>
        <w:spacing w:before="120" w:after="120"/>
        <w:jc w:val="both"/>
      </w:pPr>
      <w:r>
        <w:t xml:space="preserve">11. </w:t>
      </w:r>
      <w:r w:rsidRPr="00060382">
        <w:t>Wykonawca odpowiada za z</w:t>
      </w:r>
      <w:r>
        <w:t xml:space="preserve">demontowanie i unieszkodliwiani, </w:t>
      </w:r>
      <w:r w:rsidRPr="00862A4B">
        <w:rPr>
          <w:color w:val="000000" w:themeColor="text1"/>
        </w:rPr>
        <w:t xml:space="preserve">utylizację </w:t>
      </w:r>
      <w:r w:rsidRPr="00060382">
        <w:t>lub recykling, dotychczas użytkowanych zużytych części zamiennych, materiałów eksploatacyjnych i materiałów dodatkowych, oraz innych wymagających tego elementów, na zasadach określonych w powszechnie obowiązujących przepisach prawa, w szczególności w ustawie z dnia 11 września 2015 r. o zużytym sprzęcie elektrycznym i elektronicznym (Dz. U. 2015 poz. 1688) oraz ustawie z dnia z dnia 24 kwietnia 2009 r. o bateriach i akumulatorach (Dz. U. z 2015 r. poz. 687). Wykonawca zobowiązany będzie wykazać Zamawiającemu, iż zrealizował ww. obowiązki, w szczególności przedstawiając odpowiednie dokumenty, o ile dokumenty te są wymagane powszechnie obowiązującymi przepisami prawa</w:t>
      </w:r>
      <w:r>
        <w:t>.</w:t>
      </w:r>
    </w:p>
    <w:p w:rsidR="00862A4B" w:rsidRPr="00747D26" w:rsidRDefault="00862A4B" w:rsidP="00862A4B">
      <w:pPr>
        <w:spacing w:before="120" w:after="120" w:line="360" w:lineRule="auto"/>
        <w:jc w:val="both"/>
      </w:pPr>
      <w:r w:rsidRPr="00747D26">
        <w:t>12. Klasyfikacja napraw: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1728"/>
        <w:gridCol w:w="5778"/>
      </w:tblGrid>
      <w:tr w:rsidR="00862A4B" w:rsidRPr="00060382" w:rsidTr="00862A4B">
        <w:tc>
          <w:tcPr>
            <w:tcW w:w="1728" w:type="dxa"/>
          </w:tcPr>
          <w:p w:rsidR="00862A4B" w:rsidRPr="00862A4B" w:rsidRDefault="00862A4B" w:rsidP="00034485">
            <w:pPr>
              <w:pStyle w:val="Akapitzlist"/>
              <w:spacing w:before="120" w:after="120" w:line="360" w:lineRule="auto"/>
              <w:ind w:left="0"/>
              <w:jc w:val="center"/>
            </w:pPr>
            <w:r w:rsidRPr="00862A4B">
              <w:t>Rodzaj naprawy</w:t>
            </w:r>
          </w:p>
        </w:tc>
        <w:tc>
          <w:tcPr>
            <w:tcW w:w="5778" w:type="dxa"/>
          </w:tcPr>
          <w:p w:rsidR="00862A4B" w:rsidRPr="00862A4B" w:rsidRDefault="00862A4B" w:rsidP="00034485">
            <w:pPr>
              <w:pStyle w:val="Akapitzlist"/>
              <w:spacing w:before="120" w:after="120" w:line="360" w:lineRule="auto"/>
              <w:ind w:left="0"/>
              <w:jc w:val="center"/>
            </w:pPr>
            <w:r w:rsidRPr="00862A4B">
              <w:t>Opis</w:t>
            </w:r>
          </w:p>
        </w:tc>
      </w:tr>
      <w:tr w:rsidR="00862A4B" w:rsidRPr="00060382" w:rsidTr="00862A4B">
        <w:tc>
          <w:tcPr>
            <w:tcW w:w="1728" w:type="dxa"/>
          </w:tcPr>
          <w:p w:rsidR="00862A4B" w:rsidRPr="00862A4B" w:rsidRDefault="00862A4B" w:rsidP="00034485">
            <w:pPr>
              <w:pStyle w:val="Akapitzlist"/>
              <w:spacing w:before="120" w:after="120" w:line="360" w:lineRule="auto"/>
              <w:ind w:left="0"/>
              <w:jc w:val="both"/>
            </w:pPr>
            <w:r w:rsidRPr="00862A4B">
              <w:t>Awaria</w:t>
            </w:r>
          </w:p>
        </w:tc>
        <w:tc>
          <w:tcPr>
            <w:tcW w:w="5778" w:type="dxa"/>
          </w:tcPr>
          <w:p w:rsidR="00862A4B" w:rsidRPr="00862A4B" w:rsidRDefault="00862A4B" w:rsidP="00DD6062">
            <w:pPr>
              <w:spacing w:line="276" w:lineRule="auto"/>
              <w:jc w:val="both"/>
            </w:pPr>
            <w:r w:rsidRPr="00862A4B">
              <w:t>Awaria systemu lub pojedynczego urządzenia polegająca na utracie funkcjonalności przez system lub przez urządzenie, mająca wpływ na bezpieczeństwo obsługi, stwarzająca utrudnienia lub zagrożenie w pracy personelu lub mająca wpływ na funkcjonowanie i bezpieczeństwo systemów znajdujących się w pomieszczeniach.</w:t>
            </w:r>
          </w:p>
        </w:tc>
      </w:tr>
      <w:tr w:rsidR="00862A4B" w:rsidRPr="00060382" w:rsidTr="00862A4B">
        <w:tc>
          <w:tcPr>
            <w:tcW w:w="1728" w:type="dxa"/>
          </w:tcPr>
          <w:p w:rsidR="00862A4B" w:rsidRPr="009646B1" w:rsidRDefault="00862A4B" w:rsidP="00034485">
            <w:pPr>
              <w:tabs>
                <w:tab w:val="left" w:pos="1221"/>
              </w:tabs>
              <w:spacing w:before="120" w:after="120" w:line="360" w:lineRule="auto"/>
              <w:jc w:val="both"/>
            </w:pPr>
            <w:r w:rsidRPr="009646B1">
              <w:t>Usterka</w:t>
            </w:r>
            <w:r w:rsidRPr="009646B1">
              <w:tab/>
            </w:r>
          </w:p>
        </w:tc>
        <w:tc>
          <w:tcPr>
            <w:tcW w:w="5778" w:type="dxa"/>
          </w:tcPr>
          <w:p w:rsidR="00862A4B" w:rsidRPr="00060382" w:rsidRDefault="00862A4B" w:rsidP="00DD6062">
            <w:pPr>
              <w:spacing w:line="276" w:lineRule="auto"/>
              <w:jc w:val="both"/>
            </w:pPr>
            <w:r w:rsidRPr="00060382">
              <w:t>Uszkodzenie urządzenia/systemu lub elementu składowego urządzenia/systemu nie mające wpływu na jego funkcjonalność.</w:t>
            </w:r>
          </w:p>
        </w:tc>
      </w:tr>
    </w:tbl>
    <w:p w:rsidR="00862A4B" w:rsidRDefault="00862A4B" w:rsidP="00862A4B">
      <w:pPr>
        <w:spacing w:before="120" w:after="120" w:line="360" w:lineRule="auto"/>
        <w:jc w:val="both"/>
      </w:pPr>
    </w:p>
    <w:p w:rsidR="00862A4B" w:rsidRPr="00B76BAA" w:rsidRDefault="00862A4B" w:rsidP="0039772A">
      <w:pPr>
        <w:widowControl w:val="0"/>
        <w:shd w:val="clear" w:color="auto" w:fill="FFFFFF"/>
        <w:autoSpaceDE w:val="0"/>
        <w:autoSpaceDN w:val="0"/>
        <w:adjustRightInd w:val="0"/>
        <w:ind w:left="-180"/>
        <w:jc w:val="both"/>
        <w:rPr>
          <w:rFonts w:eastAsia="Times New Roman"/>
          <w:b/>
        </w:rPr>
      </w:pPr>
      <w:r w:rsidRPr="00B76BAA">
        <w:rPr>
          <w:rFonts w:eastAsia="Times New Roman"/>
          <w:b/>
        </w:rPr>
        <w:t>Wymagania dotyczące świadczenia usługi serwisu i czynności przeglądowych dla</w:t>
      </w:r>
      <w:r w:rsidRPr="00B76BAA">
        <w:rPr>
          <w:rFonts w:eastAsia="Times New Roman"/>
          <w:b/>
          <w:color w:val="000000"/>
        </w:rPr>
        <w:t xml:space="preserve"> zasilacza </w:t>
      </w:r>
      <w:r w:rsidRPr="00B76BAA">
        <w:rPr>
          <w:b/>
        </w:rPr>
        <w:t xml:space="preserve">APC MGE Galaxy 300, 3:3, 40 kVA, </w:t>
      </w:r>
      <w:r w:rsidRPr="00B76BAA">
        <w:rPr>
          <w:rFonts w:eastAsia="Times New Roman"/>
          <w:b/>
        </w:rPr>
        <w:t>wraz z dedykowaną instalacją systemu zasilania gwarantowanego.</w:t>
      </w:r>
    </w:p>
    <w:p w:rsidR="003A4B38" w:rsidRDefault="003A4B38" w:rsidP="00862A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</w:rPr>
      </w:pPr>
    </w:p>
    <w:p w:rsidR="00862A4B" w:rsidRPr="00B76BAA" w:rsidRDefault="00862A4B" w:rsidP="00862A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</w:rPr>
      </w:pPr>
      <w:r w:rsidRPr="00B76BAA">
        <w:rPr>
          <w:rFonts w:eastAsia="Times New Roman"/>
          <w:b/>
        </w:rPr>
        <w:lastRenderedPageBreak/>
        <w:t xml:space="preserve">Dotyczy </w:t>
      </w:r>
      <w:r w:rsidRPr="00B76BAA">
        <w:rPr>
          <w:rFonts w:eastAsia="Times New Roman"/>
          <w:b/>
          <w:color w:val="000000"/>
        </w:rPr>
        <w:t xml:space="preserve">zasilacza </w:t>
      </w:r>
      <w:r w:rsidRPr="00B76BAA">
        <w:rPr>
          <w:b/>
        </w:rPr>
        <w:t xml:space="preserve">APC MGE Galaxy 300, 3:3, 40 kVA, 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wizualna stanu  urządzeń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stanu filtrów powietrza urządzeń, jeżeli są zastosowane (czyszczenie bądź wymiana filtrów)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poprawności działania wentylatorów w urządzeniach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wnętrza urządzeń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Sprawdzenie poprawności mocowania modułów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Sprawdzenie stanu wewnętrznych połączeń elektrycznych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pod kątem zbyt nadmiernego nagrzewania się elementów i połączeń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Sprawdzenie ciągłości instalacji elektrycznej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Sprawdzenie stanu połączeń kabli elektrycznych wejściowych i wyjściowych z urządzeń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podstawowych parametrów urządzenia, sieci i obciążenia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pracy prostownika i jego ustawienia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 xml:space="preserve">Kontrola kondensatorów elektrolitycznych i kondensatorów filtrów 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pracy falownika i jego ustawienia</w:t>
      </w:r>
      <w:r>
        <w:rPr>
          <w:rFonts w:eastAsia="Times New Roman"/>
        </w:rPr>
        <w:t>.</w:t>
      </w:r>
    </w:p>
    <w:p w:rsidR="00862A4B" w:rsidRPr="00F73A05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Sprawdzenie pracy bypass-u</w:t>
      </w:r>
      <w:r>
        <w:rPr>
          <w:rFonts w:eastAsia="Times New Roman"/>
        </w:rPr>
        <w:t xml:space="preserve"> </w:t>
      </w:r>
      <w:r w:rsidRPr="00F73A05">
        <w:rPr>
          <w:rFonts w:eastAsia="Times New Roman"/>
          <w:b/>
        </w:rPr>
        <w:t>(</w:t>
      </w:r>
      <w:r w:rsidRPr="00F73A05">
        <w:rPr>
          <w:rFonts w:eastAsia="Times New Roman"/>
        </w:rPr>
        <w:t>wew. i zew).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Ściągnięcie logów z urządzeń, kontrola zapisów w logach, przekazanie logów Zamawiającemu</w:t>
      </w:r>
      <w:r>
        <w:rPr>
          <w:rFonts w:eastAsia="Times New Roman"/>
        </w:rPr>
        <w:t>.</w:t>
      </w:r>
    </w:p>
    <w:p w:rsidR="00862A4B" w:rsidRPr="00B451CE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 xml:space="preserve">Przeprowadzenie procedury przełączenia urządzeń na zasilanie z baterii akumulatorów (test </w:t>
      </w:r>
      <w:r w:rsidRPr="00DD6062">
        <w:rPr>
          <w:rFonts w:eastAsia="Times New Roman"/>
        </w:rPr>
        <w:t xml:space="preserve">akumulatorów). (wyłącznie </w:t>
      </w:r>
      <w:r w:rsidRPr="00F73A05">
        <w:rPr>
          <w:rFonts w:eastAsia="Times New Roman"/>
        </w:rPr>
        <w:t>za zgodą Zamawiającego).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Sprawdzenie działania wyłącznika awaryjnego (wyłącznie za zgodą Zamawiającego)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>
        <w:rPr>
          <w:rFonts w:eastAsia="Times New Roman"/>
        </w:rPr>
        <w:t>Sprawdzenie poprawności</w:t>
      </w:r>
      <w:r w:rsidRPr="00B76BAA">
        <w:rPr>
          <w:rFonts w:eastAsia="Times New Roman"/>
        </w:rPr>
        <w:t xml:space="preserve"> działani</w:t>
      </w:r>
      <w:r>
        <w:rPr>
          <w:rFonts w:eastAsia="Times New Roman"/>
        </w:rPr>
        <w:t>a i sygnalizacji stanu urządzeń</w:t>
      </w:r>
      <w:r w:rsidRPr="00B76BAA">
        <w:rPr>
          <w:rFonts w:eastAsia="Times New Roman"/>
        </w:rPr>
        <w:t xml:space="preserve"> z paneli monitorujących urządzenia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Przeprowadzenie procedury startu i zatrzymania urządzeń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Sprawdzenie poprawności działania i sygnalizacji stanu urządzeń na zdalnych panelach monitorujących (sygnalizacji świetlnej i dźwiękowej)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 xml:space="preserve">Wykonanie innych czynności wynikających z instrukcji technicznych, przepisów, czasu eksploatacji oraz z zaleceń i wymagań  producenta urządzeń, oprogramowania i akumulatorów. </w:t>
      </w:r>
    </w:p>
    <w:p w:rsidR="00862A4B" w:rsidRPr="00B76BAA" w:rsidRDefault="00862A4B" w:rsidP="00862A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Usunięcie zauważonych nieprawidłowości</w:t>
      </w:r>
    </w:p>
    <w:p w:rsidR="00862A4B" w:rsidRPr="00B76BAA" w:rsidRDefault="00862A4B" w:rsidP="00ED1E73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b/>
        </w:rPr>
      </w:pPr>
      <w:r w:rsidRPr="00B76BAA">
        <w:rPr>
          <w:rFonts w:eastAsia="Times New Roman"/>
          <w:b/>
        </w:rPr>
        <w:t xml:space="preserve">Dotyczy baterii akumulatorów do </w:t>
      </w:r>
      <w:r w:rsidRPr="00B76BAA">
        <w:rPr>
          <w:rFonts w:eastAsia="Times New Roman"/>
          <w:b/>
          <w:color w:val="000000"/>
        </w:rPr>
        <w:t xml:space="preserve">zasilacza </w:t>
      </w:r>
      <w:r w:rsidRPr="00B76BAA">
        <w:rPr>
          <w:b/>
        </w:rPr>
        <w:t xml:space="preserve">APC MGE Galaxy 300, 3:3, 40 kVA, </w:t>
      </w:r>
    </w:p>
    <w:p w:rsidR="00862A4B" w:rsidRPr="00B76BAA" w:rsidRDefault="00862A4B" w:rsidP="00862A4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wizualna stanu akumulatorów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stanu połączeń akumulatorów i zabezpieczeń elektrycznych stringów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 parametrów poszczególnych akumulatorów specjalistycznym miernikiem do pomiaru parametrów akumulatorów (napięcie, rezystancja wewnętrzna, itp.) przekazanie wyników pomiarów w postaci zestawień parametrów w formie papierowej i elektronicznej (MS. Word, MS. Excel) Zamawiającemu</w:t>
      </w:r>
      <w:r>
        <w:rPr>
          <w:rFonts w:eastAsia="Times New Roman"/>
        </w:rPr>
        <w:t>.</w:t>
      </w:r>
    </w:p>
    <w:p w:rsidR="00862A4B" w:rsidRPr="00F73A05" w:rsidRDefault="00862A4B" w:rsidP="00862A4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Przeprowadzenie testu baterii (autonomicznej pracy z baterii akumulatorów</w:t>
      </w:r>
      <w:r>
        <w:rPr>
          <w:rFonts w:eastAsia="Times New Roman"/>
        </w:rPr>
        <w:t xml:space="preserve">). </w:t>
      </w:r>
      <w:r w:rsidRPr="00F73A05">
        <w:rPr>
          <w:rFonts w:eastAsia="Times New Roman"/>
        </w:rPr>
        <w:t>(pod obciążeniem rzeczywistym)</w:t>
      </w:r>
    </w:p>
    <w:p w:rsidR="00862A4B" w:rsidRPr="00B76BAA" w:rsidRDefault="00862A4B" w:rsidP="00862A4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Kontrola akumulatorów i ich zachowania się podczas testu akumulatorów (nadmierne nagrzewanie się akumulatorów, itp.)</w:t>
      </w:r>
      <w:r>
        <w:rPr>
          <w:rFonts w:eastAsia="Times New Roman"/>
        </w:rPr>
        <w:t>.</w:t>
      </w:r>
    </w:p>
    <w:p w:rsidR="00862A4B" w:rsidRPr="00B76BAA" w:rsidRDefault="00862A4B" w:rsidP="00862A4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00B76BAA">
        <w:rPr>
          <w:rFonts w:eastAsia="Times New Roman"/>
        </w:rPr>
        <w:t>Usunięcie zauważonych nieprawidłowości</w:t>
      </w:r>
      <w:r>
        <w:rPr>
          <w:rFonts w:eastAsia="Times New Roman"/>
        </w:rPr>
        <w:t>.</w:t>
      </w:r>
    </w:p>
    <w:p w:rsidR="00ED1E73" w:rsidRPr="00ED1E73" w:rsidRDefault="00ED1E73" w:rsidP="00862A4B">
      <w:pPr>
        <w:jc w:val="both"/>
        <w:rPr>
          <w:b/>
        </w:rPr>
      </w:pPr>
      <w:r w:rsidRPr="00ED1E73">
        <w:rPr>
          <w:b/>
        </w:rPr>
        <w:t>Określenie wymagań stawianych wykonawcom</w:t>
      </w:r>
    </w:p>
    <w:p w:rsidR="00862A4B" w:rsidRPr="00B76BAA" w:rsidRDefault="00862A4B" w:rsidP="00862A4B">
      <w:pPr>
        <w:jc w:val="both"/>
      </w:pPr>
      <w:r w:rsidRPr="00B76BAA">
        <w:t xml:space="preserve">Wykonawca spełni warunek udziału w postępowaniu, jeżeli wykaże, że osoby (co najmniej jedna osoba) wykonujące bezpośrednio na terenie Zamawiającego czynności będące przedmiotem </w:t>
      </w:r>
      <w:r w:rsidRPr="00B76BAA">
        <w:lastRenderedPageBreak/>
        <w:t>zamówienia, w tym naprawy i przeglądy okresowe, będą posiadały aktualne uprawnienia elektryczne - świadectwa kwalifikacji uprawniające do zajmowania się eksploatacją urządzeń, instalacji i sieci na stanowisku eksploatacji do 1 </w:t>
      </w:r>
      <w:proofErr w:type="spellStart"/>
      <w:r w:rsidRPr="00B76BAA">
        <w:t>kV</w:t>
      </w:r>
      <w:proofErr w:type="spellEnd"/>
      <w:r w:rsidRPr="00B76BAA">
        <w:t xml:space="preserve"> (zgodnie z Rozporządzeniem Ministra Gospodarki, Pracy i Polityki Społecznej z dnia 28 kwietnia 2013 r. Dz. U. Nr 89 poz. 828 i Nr 129 poz. 1184 oraz z 2005 r. Nr 141 poz. 1189).</w:t>
      </w:r>
    </w:p>
    <w:p w:rsidR="00210E1F" w:rsidRDefault="00210E1F">
      <w:r>
        <w:br w:type="page"/>
      </w:r>
    </w:p>
    <w:p w:rsidR="008F7548" w:rsidRPr="00CB7EE8" w:rsidRDefault="008F7548" w:rsidP="00CB7EE8">
      <w:pPr>
        <w:jc w:val="right"/>
      </w:pPr>
      <w:r w:rsidRPr="00CB7EE8">
        <w:lastRenderedPageBreak/>
        <w:t>Za</w:t>
      </w:r>
      <w:r>
        <w:t>łącznik nr 1 do RF</w:t>
      </w:r>
      <w:r w:rsidR="00D867BD">
        <w:t>I</w:t>
      </w:r>
    </w:p>
    <w:p w:rsidR="00B82295" w:rsidRPr="005D6753" w:rsidRDefault="008F7548" w:rsidP="009910FD">
      <w:pPr>
        <w:jc w:val="center"/>
        <w:rPr>
          <w:b/>
          <w:sz w:val="28"/>
          <w:szCs w:val="28"/>
        </w:rPr>
      </w:pPr>
      <w:r w:rsidRPr="005D6753">
        <w:rPr>
          <w:b/>
          <w:sz w:val="28"/>
          <w:szCs w:val="28"/>
        </w:rPr>
        <w:t>ODPOWIEDŹ NA RF</w:t>
      </w:r>
      <w:r w:rsidR="007269E2" w:rsidRPr="005D6753">
        <w:rPr>
          <w:b/>
          <w:sz w:val="28"/>
          <w:szCs w:val="28"/>
        </w:rPr>
        <w:t>I</w:t>
      </w:r>
      <w:r w:rsidRPr="005D6753">
        <w:rPr>
          <w:b/>
          <w:sz w:val="28"/>
          <w:szCs w:val="28"/>
        </w:rPr>
        <w:t xml:space="preserve"> ZUS z dnia</w:t>
      </w:r>
      <w:r w:rsidR="004159FC" w:rsidRPr="005D6753">
        <w:rPr>
          <w:b/>
          <w:sz w:val="28"/>
          <w:szCs w:val="28"/>
        </w:rPr>
        <w:t xml:space="preserve"> </w:t>
      </w:r>
      <w:r w:rsidR="00DD6062">
        <w:rPr>
          <w:b/>
          <w:sz w:val="28"/>
          <w:szCs w:val="28"/>
        </w:rPr>
        <w:t xml:space="preserve">05 kwietnia </w:t>
      </w:r>
      <w:r w:rsidR="004159FC" w:rsidRPr="005D6753">
        <w:rPr>
          <w:b/>
          <w:sz w:val="28"/>
          <w:szCs w:val="28"/>
        </w:rPr>
        <w:t>201</w:t>
      </w:r>
      <w:r w:rsidR="005D6753" w:rsidRPr="005D6753">
        <w:rPr>
          <w:b/>
          <w:sz w:val="28"/>
          <w:szCs w:val="28"/>
        </w:rPr>
        <w:t>8</w:t>
      </w:r>
      <w:r w:rsidR="004159FC" w:rsidRPr="005D6753">
        <w:rPr>
          <w:b/>
          <w:sz w:val="28"/>
          <w:szCs w:val="28"/>
        </w:rPr>
        <w:t xml:space="preserve"> r.</w:t>
      </w:r>
    </w:p>
    <w:p w:rsidR="005D6753" w:rsidRDefault="0082019C" w:rsidP="009910FD">
      <w:pPr>
        <w:jc w:val="center"/>
        <w:rPr>
          <w:b/>
          <w:sz w:val="26"/>
          <w:szCs w:val="26"/>
        </w:rPr>
      </w:pPr>
      <w:r w:rsidRPr="005D6753">
        <w:rPr>
          <w:b/>
          <w:sz w:val="26"/>
          <w:szCs w:val="26"/>
        </w:rPr>
        <w:t>d</w:t>
      </w:r>
      <w:r w:rsidR="004159FC" w:rsidRPr="005D6753">
        <w:rPr>
          <w:b/>
          <w:sz w:val="26"/>
          <w:szCs w:val="26"/>
        </w:rPr>
        <w:t>otyczący</w:t>
      </w:r>
      <w:r w:rsidRPr="005D6753">
        <w:rPr>
          <w:b/>
          <w:sz w:val="26"/>
          <w:szCs w:val="26"/>
        </w:rPr>
        <w:t xml:space="preserve"> </w:t>
      </w:r>
      <w:r w:rsidR="004159FC" w:rsidRPr="005D6753">
        <w:rPr>
          <w:b/>
          <w:sz w:val="26"/>
          <w:szCs w:val="26"/>
        </w:rPr>
        <w:t xml:space="preserve">warunków cenowych </w:t>
      </w:r>
    </w:p>
    <w:p w:rsidR="00DD6062" w:rsidRDefault="00DD6062" w:rsidP="009910FD">
      <w:pPr>
        <w:spacing w:after="75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  <w:r w:rsidRPr="00862A4B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usługi </w:t>
      </w:r>
      <w:r w:rsidR="00D46352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serwisu UPS zlokalizowanych W</w:t>
      </w:r>
      <w:r w:rsidRPr="00862A4B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 Warszaw</w:t>
      </w:r>
      <w:r w:rsidR="00D46352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ie</w:t>
      </w:r>
      <w:r w:rsidRPr="00862A4B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 przez okres 36 miesięcy od podpisania umowy.</w:t>
      </w:r>
    </w:p>
    <w:p w:rsidR="009910FD" w:rsidRPr="00210E1F" w:rsidRDefault="009910FD" w:rsidP="009910FD">
      <w:pPr>
        <w:spacing w:after="75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</w:p>
    <w:p w:rsidR="00005419" w:rsidRPr="005D6753" w:rsidRDefault="00005419" w:rsidP="00CB7EE8">
      <w:pPr>
        <w:spacing w:after="0" w:line="240" w:lineRule="auto"/>
        <w:jc w:val="both"/>
        <w:rPr>
          <w:b/>
        </w:rPr>
      </w:pPr>
      <w:r w:rsidRPr="005D6753">
        <w:rPr>
          <w:b/>
        </w:rPr>
        <w:t xml:space="preserve">Dane </w:t>
      </w:r>
      <w:r w:rsidR="003003BE" w:rsidRPr="005D6753">
        <w:rPr>
          <w:b/>
        </w:rPr>
        <w:t>podmiotu: ………………………………………</w:t>
      </w:r>
      <w:r w:rsidR="00B060BB" w:rsidRPr="005D6753">
        <w:rPr>
          <w:b/>
        </w:rPr>
        <w:t>……………………………………..</w:t>
      </w:r>
    </w:p>
    <w:p w:rsidR="00B060BB" w:rsidRPr="005D6753" w:rsidRDefault="00B060BB" w:rsidP="00CB7EE8">
      <w:pPr>
        <w:spacing w:after="0" w:line="240" w:lineRule="auto"/>
        <w:ind w:left="2832" w:firstLine="708"/>
        <w:jc w:val="both"/>
      </w:pPr>
      <w:r w:rsidRPr="005D6753">
        <w:t>nazwa, adres</w:t>
      </w:r>
    </w:p>
    <w:p w:rsidR="00DE58FB" w:rsidRPr="005D6753" w:rsidRDefault="003003BE" w:rsidP="00CB7EE8">
      <w:pPr>
        <w:jc w:val="both"/>
        <w:rPr>
          <w:b/>
        </w:rPr>
      </w:pPr>
      <w:r w:rsidRPr="005D6753">
        <w:rPr>
          <w:b/>
        </w:rPr>
        <w:t xml:space="preserve">Dane osób </w:t>
      </w:r>
      <w:r w:rsidR="00DE58FB" w:rsidRPr="005D6753">
        <w:rPr>
          <w:b/>
        </w:rPr>
        <w:t>uprawnionych do kontaktu z ZUS</w:t>
      </w:r>
      <w:r w:rsidRPr="005D6753">
        <w:rPr>
          <w:b/>
        </w:rPr>
        <w:t xml:space="preserve">: </w:t>
      </w:r>
    </w:p>
    <w:p w:rsidR="003003BE" w:rsidRPr="005D6753" w:rsidRDefault="00DE58FB" w:rsidP="00CB7EE8">
      <w:pPr>
        <w:jc w:val="both"/>
        <w:rPr>
          <w:b/>
        </w:rPr>
      </w:pPr>
      <w:r w:rsidRPr="005D6753">
        <w:rPr>
          <w:b/>
        </w:rPr>
        <w:t>Imię i nazwisko</w:t>
      </w:r>
      <w:r w:rsidR="009D72FA" w:rsidRPr="005D6753">
        <w:rPr>
          <w:b/>
        </w:rPr>
        <w:t>:</w:t>
      </w:r>
      <w:r w:rsidRPr="005D6753">
        <w:rPr>
          <w:b/>
        </w:rPr>
        <w:t xml:space="preserve"> </w:t>
      </w:r>
      <w:r w:rsidR="003003BE" w:rsidRPr="005D6753">
        <w:rPr>
          <w:b/>
        </w:rPr>
        <w:t>……………………………………………………………</w:t>
      </w:r>
      <w:r w:rsidRPr="005D6753">
        <w:rPr>
          <w:b/>
        </w:rPr>
        <w:t>, telefon: ………………………………………., faks: ……………………………………, email: …………………………………</w:t>
      </w: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2686"/>
        <w:gridCol w:w="1166"/>
        <w:gridCol w:w="1306"/>
        <w:gridCol w:w="1128"/>
        <w:gridCol w:w="1275"/>
        <w:gridCol w:w="1123"/>
        <w:gridCol w:w="1381"/>
      </w:tblGrid>
      <w:tr w:rsidR="009910FD" w:rsidRPr="00CF7F3F" w:rsidTr="009F191E">
        <w:trPr>
          <w:trHeight w:val="546"/>
        </w:trPr>
        <w:tc>
          <w:tcPr>
            <w:tcW w:w="2686" w:type="dxa"/>
            <w:vAlign w:val="center"/>
          </w:tcPr>
          <w:p w:rsidR="009910FD" w:rsidRPr="009910FD" w:rsidRDefault="009910FD" w:rsidP="003726BE">
            <w:pPr>
              <w:spacing w:before="120"/>
              <w:jc w:val="center"/>
              <w:rPr>
                <w:sz w:val="20"/>
              </w:rPr>
            </w:pPr>
            <w:r w:rsidRPr="009910FD">
              <w:rPr>
                <w:sz w:val="20"/>
              </w:rPr>
              <w:t>Przedmiot zamówienia</w:t>
            </w:r>
          </w:p>
        </w:tc>
        <w:tc>
          <w:tcPr>
            <w:tcW w:w="1166" w:type="dxa"/>
          </w:tcPr>
          <w:p w:rsidR="009910FD" w:rsidRPr="009910FD" w:rsidRDefault="009910FD" w:rsidP="003726BE">
            <w:pPr>
              <w:spacing w:before="120"/>
              <w:jc w:val="center"/>
              <w:rPr>
                <w:sz w:val="20"/>
              </w:rPr>
            </w:pPr>
            <w:r w:rsidRPr="009910FD">
              <w:rPr>
                <w:sz w:val="20"/>
              </w:rPr>
              <w:t>Ilość kwartałów</w:t>
            </w:r>
          </w:p>
        </w:tc>
        <w:tc>
          <w:tcPr>
            <w:tcW w:w="1306" w:type="dxa"/>
          </w:tcPr>
          <w:p w:rsidR="009910FD" w:rsidRDefault="009910FD" w:rsidP="003726BE">
            <w:pPr>
              <w:spacing w:before="120"/>
              <w:jc w:val="center"/>
              <w:rPr>
                <w:sz w:val="20"/>
              </w:rPr>
            </w:pPr>
            <w:r w:rsidRPr="009910FD">
              <w:rPr>
                <w:sz w:val="20"/>
              </w:rPr>
              <w:t>Cena netto za 1 kwartał świadczenia usługi</w:t>
            </w:r>
          </w:p>
          <w:p w:rsidR="009F191E" w:rsidRPr="009910FD" w:rsidRDefault="009F191E" w:rsidP="003726B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(PLN)</w:t>
            </w:r>
          </w:p>
        </w:tc>
        <w:tc>
          <w:tcPr>
            <w:tcW w:w="1128" w:type="dxa"/>
          </w:tcPr>
          <w:p w:rsidR="009910FD" w:rsidRDefault="009910FD" w:rsidP="003726BE">
            <w:pPr>
              <w:spacing w:before="120"/>
              <w:jc w:val="center"/>
              <w:rPr>
                <w:sz w:val="20"/>
              </w:rPr>
            </w:pPr>
            <w:r w:rsidRPr="009910FD">
              <w:rPr>
                <w:sz w:val="20"/>
              </w:rPr>
              <w:t>Podatek Vat</w:t>
            </w:r>
          </w:p>
          <w:p w:rsidR="009F191E" w:rsidRPr="009910FD" w:rsidRDefault="009F191E" w:rsidP="003726B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75" w:type="dxa"/>
          </w:tcPr>
          <w:p w:rsidR="009910FD" w:rsidRDefault="009910FD" w:rsidP="003726BE">
            <w:pPr>
              <w:spacing w:before="120"/>
              <w:jc w:val="center"/>
              <w:rPr>
                <w:sz w:val="20"/>
              </w:rPr>
            </w:pPr>
            <w:r w:rsidRPr="009910FD">
              <w:rPr>
                <w:sz w:val="20"/>
              </w:rPr>
              <w:t>Cena brutto za 1 kwartał świadczenia usługi</w:t>
            </w:r>
          </w:p>
          <w:p w:rsidR="009F191E" w:rsidRPr="009910FD" w:rsidRDefault="009F191E" w:rsidP="003726BE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(PLN)</w:t>
            </w:r>
          </w:p>
        </w:tc>
        <w:tc>
          <w:tcPr>
            <w:tcW w:w="1123" w:type="dxa"/>
          </w:tcPr>
          <w:p w:rsidR="009910FD" w:rsidRPr="009910FD" w:rsidRDefault="009910FD" w:rsidP="009910FD">
            <w:pPr>
              <w:spacing w:before="120"/>
              <w:jc w:val="center"/>
              <w:rPr>
                <w:sz w:val="20"/>
              </w:rPr>
            </w:pPr>
            <w:r w:rsidRPr="009910FD">
              <w:rPr>
                <w:sz w:val="20"/>
              </w:rPr>
              <w:t xml:space="preserve">Wartość </w:t>
            </w:r>
            <w:r w:rsidRPr="009910FD">
              <w:rPr>
                <w:sz w:val="20"/>
              </w:rPr>
              <w:br/>
              <w:t>netto</w:t>
            </w:r>
          </w:p>
          <w:p w:rsidR="009910FD" w:rsidRPr="009910FD" w:rsidRDefault="009910FD" w:rsidP="009910FD">
            <w:pPr>
              <w:spacing w:before="120"/>
              <w:jc w:val="center"/>
              <w:rPr>
                <w:sz w:val="20"/>
              </w:rPr>
            </w:pPr>
            <w:r w:rsidRPr="009910FD">
              <w:rPr>
                <w:sz w:val="20"/>
              </w:rPr>
              <w:t>(PLN)</w:t>
            </w:r>
          </w:p>
        </w:tc>
        <w:tc>
          <w:tcPr>
            <w:tcW w:w="1381" w:type="dxa"/>
            <w:vAlign w:val="center"/>
          </w:tcPr>
          <w:p w:rsidR="009910FD" w:rsidRPr="009910FD" w:rsidRDefault="009910FD" w:rsidP="009910FD">
            <w:pPr>
              <w:spacing w:before="120"/>
              <w:jc w:val="center"/>
              <w:rPr>
                <w:sz w:val="20"/>
              </w:rPr>
            </w:pPr>
            <w:r w:rsidRPr="009910FD">
              <w:rPr>
                <w:sz w:val="20"/>
              </w:rPr>
              <w:t xml:space="preserve">Wartość </w:t>
            </w:r>
            <w:r w:rsidRPr="009910FD">
              <w:rPr>
                <w:sz w:val="20"/>
              </w:rPr>
              <w:br/>
              <w:t>brutto</w:t>
            </w:r>
          </w:p>
          <w:p w:rsidR="009910FD" w:rsidRPr="009910FD" w:rsidRDefault="009910FD" w:rsidP="009910FD">
            <w:pPr>
              <w:spacing w:before="120"/>
              <w:jc w:val="center"/>
              <w:rPr>
                <w:sz w:val="20"/>
              </w:rPr>
            </w:pPr>
            <w:r w:rsidRPr="009910FD">
              <w:rPr>
                <w:sz w:val="20"/>
              </w:rPr>
              <w:t>(PLN)</w:t>
            </w:r>
          </w:p>
        </w:tc>
      </w:tr>
      <w:tr w:rsidR="009910FD" w:rsidRPr="009910FD" w:rsidTr="009F191E">
        <w:trPr>
          <w:trHeight w:val="252"/>
        </w:trPr>
        <w:tc>
          <w:tcPr>
            <w:tcW w:w="2686" w:type="dxa"/>
          </w:tcPr>
          <w:p w:rsidR="009910FD" w:rsidRPr="009910FD" w:rsidRDefault="009910FD" w:rsidP="009910FD">
            <w:pPr>
              <w:shd w:val="clear" w:color="auto" w:fill="FFFFFF"/>
              <w:spacing w:before="120"/>
              <w:ind w:left="23"/>
              <w:jc w:val="center"/>
              <w:rPr>
                <w:rFonts w:eastAsia="Times New Roman" w:cs="Times New Roman"/>
                <w:b/>
                <w:bCs/>
                <w:i/>
                <w:kern w:val="36"/>
                <w:sz w:val="16"/>
                <w:szCs w:val="28"/>
                <w:lang w:eastAsia="pl-PL"/>
              </w:rPr>
            </w:pPr>
            <w:r w:rsidRPr="009910FD">
              <w:rPr>
                <w:rFonts w:eastAsia="Times New Roman" w:cs="Times New Roman"/>
                <w:b/>
                <w:bCs/>
                <w:i/>
                <w:kern w:val="36"/>
                <w:sz w:val="16"/>
                <w:szCs w:val="28"/>
                <w:lang w:eastAsia="pl-PL"/>
              </w:rPr>
              <w:t>1</w:t>
            </w:r>
          </w:p>
        </w:tc>
        <w:tc>
          <w:tcPr>
            <w:tcW w:w="1166" w:type="dxa"/>
          </w:tcPr>
          <w:p w:rsidR="009910FD" w:rsidRPr="009910FD" w:rsidRDefault="009910FD" w:rsidP="009910FD">
            <w:pPr>
              <w:spacing w:before="120"/>
              <w:jc w:val="center"/>
              <w:rPr>
                <w:i/>
                <w:sz w:val="16"/>
                <w:lang w:val="en-US"/>
              </w:rPr>
            </w:pPr>
            <w:r w:rsidRPr="009910FD">
              <w:rPr>
                <w:i/>
                <w:sz w:val="16"/>
                <w:lang w:val="en-US"/>
              </w:rPr>
              <w:t>2</w:t>
            </w:r>
          </w:p>
        </w:tc>
        <w:tc>
          <w:tcPr>
            <w:tcW w:w="1306" w:type="dxa"/>
          </w:tcPr>
          <w:p w:rsidR="009910FD" w:rsidRPr="009910FD" w:rsidRDefault="009910FD" w:rsidP="009910FD">
            <w:pPr>
              <w:spacing w:before="120"/>
              <w:jc w:val="center"/>
              <w:rPr>
                <w:i/>
                <w:sz w:val="16"/>
                <w:lang w:val="en-US"/>
              </w:rPr>
            </w:pPr>
            <w:r w:rsidRPr="009910FD">
              <w:rPr>
                <w:i/>
                <w:sz w:val="16"/>
                <w:lang w:val="en-US"/>
              </w:rPr>
              <w:t>3</w:t>
            </w:r>
          </w:p>
        </w:tc>
        <w:tc>
          <w:tcPr>
            <w:tcW w:w="1128" w:type="dxa"/>
          </w:tcPr>
          <w:p w:rsidR="009910FD" w:rsidRPr="009910FD" w:rsidRDefault="009910FD" w:rsidP="009910FD">
            <w:pPr>
              <w:spacing w:before="120"/>
              <w:jc w:val="center"/>
              <w:rPr>
                <w:i/>
                <w:sz w:val="16"/>
                <w:lang w:val="en-US"/>
              </w:rPr>
            </w:pPr>
            <w:r w:rsidRPr="009910FD">
              <w:rPr>
                <w:i/>
                <w:sz w:val="16"/>
                <w:lang w:val="en-US"/>
              </w:rPr>
              <w:t>4</w:t>
            </w:r>
          </w:p>
        </w:tc>
        <w:tc>
          <w:tcPr>
            <w:tcW w:w="1275" w:type="dxa"/>
          </w:tcPr>
          <w:p w:rsidR="009910FD" w:rsidRPr="009910FD" w:rsidRDefault="009910FD" w:rsidP="009910FD">
            <w:pPr>
              <w:spacing w:before="120"/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5</w:t>
            </w:r>
          </w:p>
        </w:tc>
        <w:tc>
          <w:tcPr>
            <w:tcW w:w="1123" w:type="dxa"/>
          </w:tcPr>
          <w:p w:rsidR="009910FD" w:rsidRPr="009910FD" w:rsidRDefault="009910FD" w:rsidP="009910FD">
            <w:pPr>
              <w:spacing w:before="120"/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6</w:t>
            </w:r>
          </w:p>
        </w:tc>
        <w:tc>
          <w:tcPr>
            <w:tcW w:w="1381" w:type="dxa"/>
          </w:tcPr>
          <w:p w:rsidR="009910FD" w:rsidRPr="009910FD" w:rsidRDefault="009910FD" w:rsidP="009910FD">
            <w:pPr>
              <w:spacing w:before="120"/>
              <w:jc w:val="center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>7</w:t>
            </w:r>
          </w:p>
        </w:tc>
      </w:tr>
      <w:tr w:rsidR="009910FD" w:rsidRPr="00CF7F3F" w:rsidTr="00D46352">
        <w:trPr>
          <w:trHeight w:val="1135"/>
        </w:trPr>
        <w:tc>
          <w:tcPr>
            <w:tcW w:w="2686" w:type="dxa"/>
            <w:vAlign w:val="center"/>
          </w:tcPr>
          <w:p w:rsidR="009910FD" w:rsidRPr="009910FD" w:rsidRDefault="009910FD" w:rsidP="00D46352">
            <w:pPr>
              <w:shd w:val="clear" w:color="auto" w:fill="FFFFFF"/>
              <w:ind w:left="23"/>
              <w:rPr>
                <w:lang w:val="en-US"/>
              </w:rPr>
            </w:pPr>
            <w:r w:rsidRPr="009910FD">
              <w:rPr>
                <w:rFonts w:eastAsia="Times New Roman" w:cs="Times New Roman"/>
                <w:bCs/>
                <w:kern w:val="36"/>
                <w:szCs w:val="28"/>
                <w:lang w:eastAsia="pl-PL"/>
              </w:rPr>
              <w:t>Us</w:t>
            </w:r>
            <w:r w:rsidR="00D46352">
              <w:rPr>
                <w:rFonts w:eastAsia="Times New Roman" w:cs="Times New Roman"/>
                <w:bCs/>
                <w:kern w:val="36"/>
                <w:szCs w:val="28"/>
                <w:lang w:eastAsia="pl-PL"/>
              </w:rPr>
              <w:t xml:space="preserve">ługi serwisu UPS </w:t>
            </w:r>
            <w:r w:rsidRPr="009910FD">
              <w:rPr>
                <w:rFonts w:eastAsia="Times New Roman" w:cs="Times New Roman"/>
                <w:bCs/>
                <w:kern w:val="36"/>
                <w:szCs w:val="28"/>
                <w:lang w:eastAsia="pl-PL"/>
              </w:rPr>
              <w:t>przez okres 36 miesięcy</w:t>
            </w:r>
          </w:p>
        </w:tc>
        <w:tc>
          <w:tcPr>
            <w:tcW w:w="1166" w:type="dxa"/>
            <w:vAlign w:val="center"/>
          </w:tcPr>
          <w:p w:rsidR="009910FD" w:rsidRPr="009F191E" w:rsidRDefault="009910FD" w:rsidP="009F191E">
            <w:pPr>
              <w:spacing w:before="120"/>
              <w:jc w:val="center"/>
              <w:rPr>
                <w:b/>
                <w:lang w:val="en-US"/>
              </w:rPr>
            </w:pPr>
            <w:r w:rsidRPr="009F191E">
              <w:rPr>
                <w:b/>
                <w:sz w:val="32"/>
                <w:lang w:val="en-US"/>
              </w:rPr>
              <w:t>12</w:t>
            </w:r>
          </w:p>
        </w:tc>
        <w:tc>
          <w:tcPr>
            <w:tcW w:w="1306" w:type="dxa"/>
            <w:vAlign w:val="center"/>
          </w:tcPr>
          <w:p w:rsidR="009910FD" w:rsidRPr="005D6753" w:rsidRDefault="009910FD" w:rsidP="009F19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</w:t>
            </w:r>
          </w:p>
        </w:tc>
        <w:tc>
          <w:tcPr>
            <w:tcW w:w="1128" w:type="dxa"/>
            <w:vAlign w:val="center"/>
          </w:tcPr>
          <w:p w:rsidR="009910FD" w:rsidRPr="005D6753" w:rsidRDefault="009910FD" w:rsidP="009F19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</w:t>
            </w:r>
          </w:p>
        </w:tc>
        <w:tc>
          <w:tcPr>
            <w:tcW w:w="1275" w:type="dxa"/>
            <w:vAlign w:val="center"/>
          </w:tcPr>
          <w:p w:rsidR="009910FD" w:rsidRPr="005D6753" w:rsidRDefault="009910FD" w:rsidP="009F19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</w:t>
            </w:r>
            <w:r w:rsidR="009F191E">
              <w:rPr>
                <w:lang w:val="en-US"/>
              </w:rPr>
              <w:t>…</w:t>
            </w:r>
          </w:p>
        </w:tc>
        <w:tc>
          <w:tcPr>
            <w:tcW w:w="1123" w:type="dxa"/>
            <w:vAlign w:val="center"/>
          </w:tcPr>
          <w:p w:rsidR="009910FD" w:rsidRPr="005D6753" w:rsidRDefault="009910FD" w:rsidP="009F19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……………..</w:t>
            </w:r>
          </w:p>
        </w:tc>
        <w:tc>
          <w:tcPr>
            <w:tcW w:w="1381" w:type="dxa"/>
            <w:vAlign w:val="center"/>
          </w:tcPr>
          <w:p w:rsidR="009910FD" w:rsidRPr="005D6753" w:rsidRDefault="009910FD" w:rsidP="009F191E">
            <w:pPr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</w:t>
            </w:r>
          </w:p>
        </w:tc>
      </w:tr>
    </w:tbl>
    <w:p w:rsidR="00DA3835" w:rsidRPr="0082019C" w:rsidRDefault="00DA3835">
      <w:pPr>
        <w:rPr>
          <w:b/>
        </w:rPr>
      </w:pPr>
    </w:p>
    <w:sectPr w:rsidR="00DA3835" w:rsidRPr="0082019C" w:rsidSect="005A6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F0B"/>
    <w:multiLevelType w:val="multilevel"/>
    <w:tmpl w:val="845E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52"/>
        </w:tabs>
        <w:ind w:left="1952" w:hanging="360"/>
      </w:pPr>
    </w:lvl>
    <w:lvl w:ilvl="3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entative="1">
      <w:start w:val="1"/>
      <w:numFmt w:val="decimal"/>
      <w:lvlText w:val="%5."/>
      <w:lvlJc w:val="left"/>
      <w:pPr>
        <w:tabs>
          <w:tab w:val="num" w:pos="3392"/>
        </w:tabs>
        <w:ind w:left="3392" w:hanging="360"/>
      </w:pPr>
    </w:lvl>
    <w:lvl w:ilvl="5" w:tentative="1">
      <w:start w:val="1"/>
      <w:numFmt w:val="decimal"/>
      <w:lvlText w:val="%6."/>
      <w:lvlJc w:val="left"/>
      <w:pPr>
        <w:tabs>
          <w:tab w:val="num" w:pos="4112"/>
        </w:tabs>
        <w:ind w:left="4112" w:hanging="360"/>
      </w:pPr>
    </w:lvl>
    <w:lvl w:ilvl="6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entative="1">
      <w:start w:val="1"/>
      <w:numFmt w:val="decimal"/>
      <w:lvlText w:val="%8."/>
      <w:lvlJc w:val="left"/>
      <w:pPr>
        <w:tabs>
          <w:tab w:val="num" w:pos="5552"/>
        </w:tabs>
        <w:ind w:left="5552" w:hanging="360"/>
      </w:pPr>
    </w:lvl>
    <w:lvl w:ilvl="8" w:tentative="1">
      <w:start w:val="1"/>
      <w:numFmt w:val="decimal"/>
      <w:lvlText w:val="%9."/>
      <w:lvlJc w:val="left"/>
      <w:pPr>
        <w:tabs>
          <w:tab w:val="num" w:pos="6272"/>
        </w:tabs>
        <w:ind w:left="6272" w:hanging="360"/>
      </w:pPr>
    </w:lvl>
  </w:abstractNum>
  <w:abstractNum w:abstractNumId="1">
    <w:nsid w:val="08D80642"/>
    <w:multiLevelType w:val="hybridMultilevel"/>
    <w:tmpl w:val="6A62AB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1555B2"/>
    <w:multiLevelType w:val="multilevel"/>
    <w:tmpl w:val="AEA2E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F4D1F59"/>
    <w:multiLevelType w:val="multilevel"/>
    <w:tmpl w:val="1A8E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E1C94"/>
    <w:multiLevelType w:val="hybridMultilevel"/>
    <w:tmpl w:val="F11AF366"/>
    <w:lvl w:ilvl="0" w:tplc="398E46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020BB"/>
    <w:multiLevelType w:val="hybridMultilevel"/>
    <w:tmpl w:val="D85A85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3B56C3"/>
    <w:multiLevelType w:val="multilevel"/>
    <w:tmpl w:val="270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4102E"/>
    <w:multiLevelType w:val="hybridMultilevel"/>
    <w:tmpl w:val="E27C634A"/>
    <w:lvl w:ilvl="0" w:tplc="4C76C8F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932C4"/>
    <w:multiLevelType w:val="hybridMultilevel"/>
    <w:tmpl w:val="191ED62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C840EAB"/>
    <w:multiLevelType w:val="hybridMultilevel"/>
    <w:tmpl w:val="DF0447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80E29E9"/>
    <w:multiLevelType w:val="multilevel"/>
    <w:tmpl w:val="AEA2E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1E243AB"/>
    <w:multiLevelType w:val="hybridMultilevel"/>
    <w:tmpl w:val="58B20BB0"/>
    <w:lvl w:ilvl="0" w:tplc="F52AD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485314"/>
    <w:multiLevelType w:val="hybridMultilevel"/>
    <w:tmpl w:val="BB005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53C00"/>
    <w:multiLevelType w:val="hybridMultilevel"/>
    <w:tmpl w:val="900CC2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506E50"/>
    <w:multiLevelType w:val="hybridMultilevel"/>
    <w:tmpl w:val="7ADEF45E"/>
    <w:lvl w:ilvl="0" w:tplc="0B2E4EF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22675"/>
    <w:multiLevelType w:val="hybridMultilevel"/>
    <w:tmpl w:val="1D2A5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D749F1"/>
    <w:multiLevelType w:val="multilevel"/>
    <w:tmpl w:val="D70A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AB68BD"/>
    <w:multiLevelType w:val="hybridMultilevel"/>
    <w:tmpl w:val="E58CC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65CCA"/>
    <w:multiLevelType w:val="hybridMultilevel"/>
    <w:tmpl w:val="9168BBE4"/>
    <w:lvl w:ilvl="0" w:tplc="A900D33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7B5134"/>
    <w:multiLevelType w:val="hybridMultilevel"/>
    <w:tmpl w:val="F1144D10"/>
    <w:lvl w:ilvl="0" w:tplc="F52AD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2012C9"/>
    <w:multiLevelType w:val="hybridMultilevel"/>
    <w:tmpl w:val="676AEBBC"/>
    <w:lvl w:ilvl="0" w:tplc="41B88F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D777487"/>
    <w:multiLevelType w:val="hybridMultilevel"/>
    <w:tmpl w:val="96B63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C7B61"/>
    <w:multiLevelType w:val="hybridMultilevel"/>
    <w:tmpl w:val="676AEBBC"/>
    <w:lvl w:ilvl="0" w:tplc="41B88F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62163FCD"/>
    <w:multiLevelType w:val="multilevel"/>
    <w:tmpl w:val="270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A6894"/>
    <w:multiLevelType w:val="hybridMultilevel"/>
    <w:tmpl w:val="5DCE1768"/>
    <w:lvl w:ilvl="0" w:tplc="35625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C652AF"/>
    <w:multiLevelType w:val="hybridMultilevel"/>
    <w:tmpl w:val="F20A190C"/>
    <w:lvl w:ilvl="0" w:tplc="1AEADAB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1B048E"/>
    <w:multiLevelType w:val="hybridMultilevel"/>
    <w:tmpl w:val="1082927E"/>
    <w:lvl w:ilvl="0" w:tplc="E02201F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303578"/>
    <w:multiLevelType w:val="hybridMultilevel"/>
    <w:tmpl w:val="9E5A75DA"/>
    <w:lvl w:ilvl="0" w:tplc="06D8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4094D"/>
    <w:multiLevelType w:val="multilevel"/>
    <w:tmpl w:val="2704285A"/>
    <w:lvl w:ilvl="0">
      <w:start w:val="1"/>
      <w:numFmt w:val="decimal"/>
      <w:lvlText w:val="%1."/>
      <w:lvlJc w:val="left"/>
      <w:pPr>
        <w:tabs>
          <w:tab w:val="num" w:pos="-3774"/>
        </w:tabs>
        <w:ind w:left="-3774" w:hanging="360"/>
      </w:pPr>
    </w:lvl>
    <w:lvl w:ilvl="1">
      <w:start w:val="1"/>
      <w:numFmt w:val="lowerLetter"/>
      <w:lvlText w:val="%2."/>
      <w:lvlJc w:val="left"/>
      <w:pPr>
        <w:ind w:left="-31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-2400"/>
        </w:tabs>
        <w:ind w:left="-2400" w:hanging="360"/>
      </w:pPr>
    </w:lvl>
    <w:lvl w:ilvl="3" w:tentative="1">
      <w:start w:val="1"/>
      <w:numFmt w:val="decimal"/>
      <w:lvlText w:val="%4."/>
      <w:lvlJc w:val="left"/>
      <w:pPr>
        <w:tabs>
          <w:tab w:val="num" w:pos="-1680"/>
        </w:tabs>
        <w:ind w:left="-1680" w:hanging="360"/>
      </w:pPr>
    </w:lvl>
    <w:lvl w:ilvl="4" w:tentative="1">
      <w:start w:val="1"/>
      <w:numFmt w:val="decimal"/>
      <w:lvlText w:val="%5."/>
      <w:lvlJc w:val="left"/>
      <w:pPr>
        <w:tabs>
          <w:tab w:val="num" w:pos="-960"/>
        </w:tabs>
        <w:ind w:left="-960" w:hanging="360"/>
      </w:pPr>
    </w:lvl>
    <w:lvl w:ilvl="5" w:tentative="1">
      <w:start w:val="1"/>
      <w:numFmt w:val="decimal"/>
      <w:lvlText w:val="%6."/>
      <w:lvlJc w:val="left"/>
      <w:pPr>
        <w:tabs>
          <w:tab w:val="num" w:pos="-240"/>
        </w:tabs>
        <w:ind w:left="-2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0"/>
        </w:tabs>
        <w:ind w:left="480" w:hanging="360"/>
      </w:pPr>
    </w:lvl>
    <w:lvl w:ilvl="7" w:tentative="1">
      <w:start w:val="1"/>
      <w:numFmt w:val="decimal"/>
      <w:lvlText w:val="%8."/>
      <w:lvlJc w:val="left"/>
      <w:pPr>
        <w:tabs>
          <w:tab w:val="num" w:pos="1200"/>
        </w:tabs>
        <w:ind w:left="1200" w:hanging="360"/>
      </w:pPr>
    </w:lvl>
    <w:lvl w:ilvl="8" w:tentative="1">
      <w:start w:val="1"/>
      <w:numFmt w:val="decimal"/>
      <w:lvlText w:val="%9."/>
      <w:lvlJc w:val="left"/>
      <w:pPr>
        <w:tabs>
          <w:tab w:val="num" w:pos="1920"/>
        </w:tabs>
        <w:ind w:left="1920" w:hanging="360"/>
      </w:pPr>
    </w:lvl>
  </w:abstractNum>
  <w:abstractNum w:abstractNumId="29">
    <w:nsid w:val="6E8F2C18"/>
    <w:multiLevelType w:val="multilevel"/>
    <w:tmpl w:val="836C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795B62"/>
    <w:multiLevelType w:val="multilevel"/>
    <w:tmpl w:val="F720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935" w:hanging="135"/>
      </w:pPr>
      <w:rPr>
        <w:rFonts w:eastAsiaTheme="minorHAnsi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277DEC"/>
    <w:multiLevelType w:val="hybridMultilevel"/>
    <w:tmpl w:val="E58CC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29"/>
  </w:num>
  <w:num w:numId="5">
    <w:abstractNumId w:val="16"/>
  </w:num>
  <w:num w:numId="6">
    <w:abstractNumId w:val="27"/>
  </w:num>
  <w:num w:numId="7">
    <w:abstractNumId w:val="21"/>
  </w:num>
  <w:num w:numId="8">
    <w:abstractNumId w:val="4"/>
  </w:num>
  <w:num w:numId="9">
    <w:abstractNumId w:val="3"/>
  </w:num>
  <w:num w:numId="10">
    <w:abstractNumId w:val="6"/>
  </w:num>
  <w:num w:numId="11">
    <w:abstractNumId w:val="23"/>
  </w:num>
  <w:num w:numId="12">
    <w:abstractNumId w:val="8"/>
  </w:num>
  <w:num w:numId="13">
    <w:abstractNumId w:val="13"/>
  </w:num>
  <w:num w:numId="14">
    <w:abstractNumId w:val="24"/>
  </w:num>
  <w:num w:numId="15">
    <w:abstractNumId w:val="20"/>
  </w:num>
  <w:num w:numId="16">
    <w:abstractNumId w:val="17"/>
  </w:num>
  <w:num w:numId="17">
    <w:abstractNumId w:val="2"/>
  </w:num>
  <w:num w:numId="18">
    <w:abstractNumId w:val="10"/>
  </w:num>
  <w:num w:numId="19">
    <w:abstractNumId w:val="31"/>
  </w:num>
  <w:num w:numId="20">
    <w:abstractNumId w:val="22"/>
  </w:num>
  <w:num w:numId="21">
    <w:abstractNumId w:val="9"/>
  </w:num>
  <w:num w:numId="22">
    <w:abstractNumId w:val="5"/>
  </w:num>
  <w:num w:numId="23">
    <w:abstractNumId w:val="1"/>
  </w:num>
  <w:num w:numId="24">
    <w:abstractNumId w:val="12"/>
  </w:num>
  <w:num w:numId="25">
    <w:abstractNumId w:val="26"/>
  </w:num>
  <w:num w:numId="26">
    <w:abstractNumId w:val="14"/>
  </w:num>
  <w:num w:numId="27">
    <w:abstractNumId w:val="18"/>
  </w:num>
  <w:num w:numId="28">
    <w:abstractNumId w:val="25"/>
  </w:num>
  <w:num w:numId="29">
    <w:abstractNumId w:val="7"/>
  </w:num>
  <w:num w:numId="30">
    <w:abstractNumId w:val="15"/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B"/>
    <w:rsid w:val="00004AC4"/>
    <w:rsid w:val="00005419"/>
    <w:rsid w:val="000120D9"/>
    <w:rsid w:val="00014EF6"/>
    <w:rsid w:val="00023E5D"/>
    <w:rsid w:val="0004452B"/>
    <w:rsid w:val="00063319"/>
    <w:rsid w:val="0006639B"/>
    <w:rsid w:val="00085269"/>
    <w:rsid w:val="00085539"/>
    <w:rsid w:val="000C143D"/>
    <w:rsid w:val="000C5620"/>
    <w:rsid w:val="000D3C7C"/>
    <w:rsid w:val="000D6E6D"/>
    <w:rsid w:val="000E4E6C"/>
    <w:rsid w:val="000F1162"/>
    <w:rsid w:val="000F2DFB"/>
    <w:rsid w:val="0011208C"/>
    <w:rsid w:val="001120DB"/>
    <w:rsid w:val="001365DF"/>
    <w:rsid w:val="00147E4E"/>
    <w:rsid w:val="0016072A"/>
    <w:rsid w:val="001724CD"/>
    <w:rsid w:val="001A2CB7"/>
    <w:rsid w:val="001D6059"/>
    <w:rsid w:val="001D6C31"/>
    <w:rsid w:val="001F3E30"/>
    <w:rsid w:val="001F3F1F"/>
    <w:rsid w:val="0020318B"/>
    <w:rsid w:val="00210E1F"/>
    <w:rsid w:val="00213575"/>
    <w:rsid w:val="0023779D"/>
    <w:rsid w:val="00267622"/>
    <w:rsid w:val="002764C0"/>
    <w:rsid w:val="002918A8"/>
    <w:rsid w:val="00293C12"/>
    <w:rsid w:val="002E0DE8"/>
    <w:rsid w:val="002E254F"/>
    <w:rsid w:val="002E680E"/>
    <w:rsid w:val="002F59A4"/>
    <w:rsid w:val="003003BE"/>
    <w:rsid w:val="00304207"/>
    <w:rsid w:val="00304C3F"/>
    <w:rsid w:val="00316270"/>
    <w:rsid w:val="003203E9"/>
    <w:rsid w:val="0032049F"/>
    <w:rsid w:val="00350802"/>
    <w:rsid w:val="00355D29"/>
    <w:rsid w:val="00356E1A"/>
    <w:rsid w:val="00372768"/>
    <w:rsid w:val="0039772A"/>
    <w:rsid w:val="003A4B38"/>
    <w:rsid w:val="003E5425"/>
    <w:rsid w:val="00403361"/>
    <w:rsid w:val="004159FC"/>
    <w:rsid w:val="00421ACB"/>
    <w:rsid w:val="00461A7B"/>
    <w:rsid w:val="00463A81"/>
    <w:rsid w:val="0048440D"/>
    <w:rsid w:val="004923A7"/>
    <w:rsid w:val="004B1507"/>
    <w:rsid w:val="004D57B9"/>
    <w:rsid w:val="004D771A"/>
    <w:rsid w:val="00517E74"/>
    <w:rsid w:val="00563144"/>
    <w:rsid w:val="0056729B"/>
    <w:rsid w:val="0058529C"/>
    <w:rsid w:val="00595F6D"/>
    <w:rsid w:val="005962CB"/>
    <w:rsid w:val="005A6A26"/>
    <w:rsid w:val="005D0F2C"/>
    <w:rsid w:val="005D6753"/>
    <w:rsid w:val="005D7420"/>
    <w:rsid w:val="005F4CF5"/>
    <w:rsid w:val="00614BBF"/>
    <w:rsid w:val="006257F3"/>
    <w:rsid w:val="0063732E"/>
    <w:rsid w:val="00656B3C"/>
    <w:rsid w:val="00665FDC"/>
    <w:rsid w:val="00686C9F"/>
    <w:rsid w:val="006909DA"/>
    <w:rsid w:val="006941FD"/>
    <w:rsid w:val="006B0D7A"/>
    <w:rsid w:val="006C4513"/>
    <w:rsid w:val="006D3AD0"/>
    <w:rsid w:val="006D6627"/>
    <w:rsid w:val="006F2467"/>
    <w:rsid w:val="0070310B"/>
    <w:rsid w:val="007152C5"/>
    <w:rsid w:val="007250C4"/>
    <w:rsid w:val="007269E2"/>
    <w:rsid w:val="00735284"/>
    <w:rsid w:val="00756895"/>
    <w:rsid w:val="00781851"/>
    <w:rsid w:val="007A4574"/>
    <w:rsid w:val="007D34F2"/>
    <w:rsid w:val="007E7F08"/>
    <w:rsid w:val="00807E9E"/>
    <w:rsid w:val="00815473"/>
    <w:rsid w:val="0082019C"/>
    <w:rsid w:val="00824324"/>
    <w:rsid w:val="00862A4B"/>
    <w:rsid w:val="00897894"/>
    <w:rsid w:val="008A090B"/>
    <w:rsid w:val="008E5740"/>
    <w:rsid w:val="008F2EDD"/>
    <w:rsid w:val="008F5FBF"/>
    <w:rsid w:val="008F70C6"/>
    <w:rsid w:val="008F7548"/>
    <w:rsid w:val="00910567"/>
    <w:rsid w:val="00910D2E"/>
    <w:rsid w:val="00930A94"/>
    <w:rsid w:val="009323CF"/>
    <w:rsid w:val="009412B0"/>
    <w:rsid w:val="00960CEF"/>
    <w:rsid w:val="00961452"/>
    <w:rsid w:val="00967A5D"/>
    <w:rsid w:val="00967CD3"/>
    <w:rsid w:val="00975F9B"/>
    <w:rsid w:val="00987E87"/>
    <w:rsid w:val="009910FD"/>
    <w:rsid w:val="009B7FA7"/>
    <w:rsid w:val="009D640E"/>
    <w:rsid w:val="009D72FA"/>
    <w:rsid w:val="009F191E"/>
    <w:rsid w:val="009F6712"/>
    <w:rsid w:val="00A079ED"/>
    <w:rsid w:val="00A2743D"/>
    <w:rsid w:val="00A51317"/>
    <w:rsid w:val="00A904C0"/>
    <w:rsid w:val="00AA2F30"/>
    <w:rsid w:val="00AD446F"/>
    <w:rsid w:val="00AF69BA"/>
    <w:rsid w:val="00B010F5"/>
    <w:rsid w:val="00B033ED"/>
    <w:rsid w:val="00B060BB"/>
    <w:rsid w:val="00B17150"/>
    <w:rsid w:val="00B2508E"/>
    <w:rsid w:val="00B5314F"/>
    <w:rsid w:val="00B64937"/>
    <w:rsid w:val="00B70796"/>
    <w:rsid w:val="00B82295"/>
    <w:rsid w:val="00BA20E8"/>
    <w:rsid w:val="00BA323F"/>
    <w:rsid w:val="00BB3600"/>
    <w:rsid w:val="00BC3173"/>
    <w:rsid w:val="00BD325B"/>
    <w:rsid w:val="00BD3721"/>
    <w:rsid w:val="00BD3EE1"/>
    <w:rsid w:val="00BD7FF1"/>
    <w:rsid w:val="00BE34C2"/>
    <w:rsid w:val="00BF1E34"/>
    <w:rsid w:val="00BF2E44"/>
    <w:rsid w:val="00BF7BB0"/>
    <w:rsid w:val="00C02343"/>
    <w:rsid w:val="00C31D19"/>
    <w:rsid w:val="00C63D94"/>
    <w:rsid w:val="00C91426"/>
    <w:rsid w:val="00CA2041"/>
    <w:rsid w:val="00CA4A84"/>
    <w:rsid w:val="00CA7BF8"/>
    <w:rsid w:val="00CB7EE8"/>
    <w:rsid w:val="00CC1BBC"/>
    <w:rsid w:val="00CD16D9"/>
    <w:rsid w:val="00CE751E"/>
    <w:rsid w:val="00CF7F3F"/>
    <w:rsid w:val="00D00174"/>
    <w:rsid w:val="00D14ECD"/>
    <w:rsid w:val="00D2709A"/>
    <w:rsid w:val="00D368A9"/>
    <w:rsid w:val="00D46352"/>
    <w:rsid w:val="00D60D98"/>
    <w:rsid w:val="00D77B73"/>
    <w:rsid w:val="00D867BD"/>
    <w:rsid w:val="00DA3835"/>
    <w:rsid w:val="00DC7220"/>
    <w:rsid w:val="00DD1FDA"/>
    <w:rsid w:val="00DD6062"/>
    <w:rsid w:val="00DE58FB"/>
    <w:rsid w:val="00E03BBD"/>
    <w:rsid w:val="00E14881"/>
    <w:rsid w:val="00E4631A"/>
    <w:rsid w:val="00E55EB4"/>
    <w:rsid w:val="00E964D3"/>
    <w:rsid w:val="00EA74FE"/>
    <w:rsid w:val="00EC6240"/>
    <w:rsid w:val="00ED1E73"/>
    <w:rsid w:val="00ED3C46"/>
    <w:rsid w:val="00EE39C1"/>
    <w:rsid w:val="00EE692B"/>
    <w:rsid w:val="00F0068A"/>
    <w:rsid w:val="00F01C6F"/>
    <w:rsid w:val="00F56DAD"/>
    <w:rsid w:val="00F621BE"/>
    <w:rsid w:val="00F743C8"/>
    <w:rsid w:val="00F91564"/>
    <w:rsid w:val="00F97D2C"/>
    <w:rsid w:val="00FC54CD"/>
    <w:rsid w:val="00FC6B27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paragraph" w:styleId="Nagwek1">
    <w:name w:val="heading 1"/>
    <w:basedOn w:val="Normalny"/>
    <w:next w:val="Normalny"/>
    <w:link w:val="Nagwek1Znak"/>
    <w:uiPriority w:val="9"/>
    <w:qFormat/>
    <w:rsid w:val="00CF7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F9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56D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6D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6DAD"/>
  </w:style>
  <w:style w:type="character" w:customStyle="1" w:styleId="Nagwek1Znak">
    <w:name w:val="Nagłówek 1 Znak"/>
    <w:basedOn w:val="Domylnaczcionkaakapitu"/>
    <w:link w:val="Nagwek1"/>
    <w:uiPriority w:val="9"/>
    <w:rsid w:val="00CF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paragraph" w:styleId="Nagwek1">
    <w:name w:val="heading 1"/>
    <w:basedOn w:val="Normalny"/>
    <w:next w:val="Normalny"/>
    <w:link w:val="Nagwek1Znak"/>
    <w:uiPriority w:val="9"/>
    <w:qFormat/>
    <w:rsid w:val="00CF7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F9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56D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6D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56DAD"/>
  </w:style>
  <w:style w:type="character" w:customStyle="1" w:styleId="Nagwek1Znak">
    <w:name w:val="Nagłówek 1 Znak"/>
    <w:basedOn w:val="Domylnaczcionkaakapitu"/>
    <w:link w:val="Nagwek1"/>
    <w:uiPriority w:val="9"/>
    <w:rsid w:val="00CF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lawomir.Edel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75A4-56A5-4730-BF24-9A784DF0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Narewski, Piotr</dc:creator>
  <cp:lastModifiedBy>Jastrzębska, Agnieszka</cp:lastModifiedBy>
  <cp:revision>2</cp:revision>
  <cp:lastPrinted>2017-04-24T13:18:00Z</cp:lastPrinted>
  <dcterms:created xsi:type="dcterms:W3CDTF">2018-04-05T11:45:00Z</dcterms:created>
  <dcterms:modified xsi:type="dcterms:W3CDTF">2018-04-05T11:45:00Z</dcterms:modified>
</cp:coreProperties>
</file>