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AD625F" w:rsidRPr="00AD625F">
        <w:rPr>
          <w:rStyle w:val="Teksttreci2"/>
          <w:rFonts w:cstheme="minorHAnsi"/>
          <w:color w:val="000000"/>
          <w:sz w:val="22"/>
          <w:szCs w:val="22"/>
        </w:rPr>
        <w:t>Umowa o dzieło i umowa zlecenia w ubezpieczeniach społecznych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AD625F" w:rsidRPr="00AD625F">
        <w:rPr>
          <w:rStyle w:val="Teksttreci2"/>
          <w:rFonts w:cstheme="minorHAnsi"/>
          <w:color w:val="000000"/>
          <w:sz w:val="22"/>
          <w:szCs w:val="22"/>
        </w:rPr>
        <w:t>Umowa o dzieło i umowa zlecenia w ubezpieczeniach społecznych</w:t>
      </w:r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39FF-62A7-4EC1-8EC6-57076686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2024-07-02T08:58:00Z</dcterms:created>
  <dcterms:modified xsi:type="dcterms:W3CDTF">2024-07-02T08:58:00Z</dcterms:modified>
</cp:coreProperties>
</file>