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7AE37" w14:textId="351C4389" w:rsidR="000A73D6" w:rsidRDefault="006E3D96" w:rsidP="006D3632">
      <w:pPr>
        <w:pStyle w:val="elementtoproof"/>
        <w:rPr>
          <w:rFonts w:asciiTheme="minorHAnsi" w:hAnsiTheme="minorHAnsi" w:cstheme="minorHAnsi"/>
          <w:b/>
          <w:bCs/>
        </w:rPr>
      </w:pPr>
      <w:r>
        <w:rPr>
          <w:rFonts w:asciiTheme="minorHAnsi" w:hAnsiTheme="minorHAnsi" w:cstheme="minorHAnsi"/>
          <w:b/>
          <w:bCs/>
        </w:rPr>
        <w:t>P</w:t>
      </w:r>
      <w:r w:rsidR="003A1E6F" w:rsidRPr="000A73D6">
        <w:rPr>
          <w:rFonts w:asciiTheme="minorHAnsi" w:hAnsiTheme="minorHAnsi" w:cstheme="minorHAnsi"/>
          <w:b/>
          <w:bCs/>
        </w:rPr>
        <w:t xml:space="preserve">ytania </w:t>
      </w:r>
      <w:r>
        <w:rPr>
          <w:rFonts w:asciiTheme="minorHAnsi" w:hAnsiTheme="minorHAnsi" w:cstheme="minorHAnsi"/>
          <w:b/>
          <w:bCs/>
        </w:rPr>
        <w:t>i odpowiedzi</w:t>
      </w:r>
      <w:r w:rsidR="006D3632">
        <w:rPr>
          <w:rFonts w:asciiTheme="minorHAnsi" w:hAnsiTheme="minorHAnsi" w:cstheme="minorHAnsi"/>
          <w:b/>
          <w:bCs/>
        </w:rPr>
        <w:t xml:space="preserve"> </w:t>
      </w:r>
      <w:bookmarkStart w:id="0" w:name="_GoBack"/>
      <w:bookmarkEnd w:id="0"/>
    </w:p>
    <w:p w14:paraId="4609C3AF" w14:textId="55877D1A" w:rsidR="004241C3" w:rsidRPr="000A73D6" w:rsidRDefault="004241C3" w:rsidP="006D3632">
      <w:pPr>
        <w:pStyle w:val="elementtoproof"/>
        <w:numPr>
          <w:ilvl w:val="0"/>
          <w:numId w:val="1"/>
        </w:numPr>
        <w:ind w:left="426"/>
        <w:rPr>
          <w:rFonts w:asciiTheme="minorHAnsi" w:hAnsiTheme="minorHAnsi" w:cstheme="minorHAnsi"/>
          <w:b/>
          <w:bCs/>
        </w:rPr>
      </w:pPr>
      <w:r w:rsidRPr="000A73D6">
        <w:rPr>
          <w:rFonts w:asciiTheme="minorHAnsi" w:hAnsiTheme="minorHAnsi" w:cstheme="minorHAnsi"/>
          <w:b/>
          <w:bCs/>
        </w:rPr>
        <w:t xml:space="preserve">Jakie </w:t>
      </w:r>
      <w:r w:rsidR="00A14763">
        <w:rPr>
          <w:rFonts w:asciiTheme="minorHAnsi" w:hAnsiTheme="minorHAnsi" w:cstheme="minorHAnsi"/>
          <w:b/>
          <w:bCs/>
        </w:rPr>
        <w:t>san</w:t>
      </w:r>
      <w:r w:rsidR="00560628">
        <w:rPr>
          <w:rFonts w:asciiTheme="minorHAnsi" w:hAnsiTheme="minorHAnsi" w:cstheme="minorHAnsi"/>
          <w:b/>
          <w:bCs/>
        </w:rPr>
        <w:t>k</w:t>
      </w:r>
      <w:r w:rsidR="00A14763">
        <w:rPr>
          <w:rFonts w:asciiTheme="minorHAnsi" w:hAnsiTheme="minorHAnsi" w:cstheme="minorHAnsi"/>
          <w:b/>
          <w:bCs/>
        </w:rPr>
        <w:t>cje</w:t>
      </w:r>
      <w:r w:rsidR="00A14763" w:rsidRPr="000A73D6">
        <w:rPr>
          <w:rFonts w:asciiTheme="minorHAnsi" w:hAnsiTheme="minorHAnsi" w:cstheme="minorHAnsi"/>
          <w:b/>
          <w:bCs/>
        </w:rPr>
        <w:t xml:space="preserve"> </w:t>
      </w:r>
      <w:r w:rsidRPr="000A73D6">
        <w:rPr>
          <w:rFonts w:asciiTheme="minorHAnsi" w:hAnsiTheme="minorHAnsi" w:cstheme="minorHAnsi"/>
          <w:b/>
          <w:bCs/>
        </w:rPr>
        <w:t>czekają pracodawców, którzy nie zdążą dokonać korekt</w:t>
      </w:r>
      <w:r w:rsidR="006E3D96">
        <w:rPr>
          <w:rFonts w:asciiTheme="minorHAnsi" w:hAnsiTheme="minorHAnsi" w:cstheme="minorHAnsi"/>
          <w:b/>
          <w:bCs/>
        </w:rPr>
        <w:t xml:space="preserve"> za okresy 1999-2021 do 1 stycznia 2024 r. </w:t>
      </w:r>
    </w:p>
    <w:p w14:paraId="4A9285B4" w14:textId="27FCAACB" w:rsidR="004241C3" w:rsidRPr="000A73D6" w:rsidRDefault="004241C3" w:rsidP="006D3632">
      <w:pPr>
        <w:pStyle w:val="Akapitzlist"/>
        <w:spacing w:before="100" w:beforeAutospacing="1" w:after="100" w:afterAutospacing="1"/>
        <w:ind w:left="426"/>
        <w:rPr>
          <w:rFonts w:asciiTheme="minorHAnsi" w:hAnsiTheme="minorHAnsi" w:cstheme="minorHAnsi"/>
        </w:rPr>
      </w:pPr>
      <w:r w:rsidRPr="000A73D6">
        <w:rPr>
          <w:rFonts w:asciiTheme="minorHAnsi" w:hAnsiTheme="minorHAnsi" w:cstheme="minorHAnsi"/>
        </w:rPr>
        <w:t xml:space="preserve">Nie ma przewidzianych </w:t>
      </w:r>
      <w:r w:rsidR="00A14763">
        <w:rPr>
          <w:rFonts w:asciiTheme="minorHAnsi" w:hAnsiTheme="minorHAnsi" w:cstheme="minorHAnsi"/>
        </w:rPr>
        <w:t xml:space="preserve">sankcji </w:t>
      </w:r>
      <w:r w:rsidRPr="000A73D6">
        <w:rPr>
          <w:rFonts w:asciiTheme="minorHAnsi" w:hAnsiTheme="minorHAnsi" w:cstheme="minorHAnsi"/>
        </w:rPr>
        <w:t>dla płatnika z tego tytułu. Jeżeli pracodawca nie zdąży sporządzić korekt może poinformować ZUS o nieprawidłowościach</w:t>
      </w:r>
      <w:r w:rsidR="00101063">
        <w:rPr>
          <w:rFonts w:asciiTheme="minorHAnsi" w:hAnsiTheme="minorHAnsi" w:cstheme="minorHAnsi"/>
        </w:rPr>
        <w:t>, które mają wpływ na prawo do świadczenia emerytalno-rentowego lub ich wysokości</w:t>
      </w:r>
      <w:r w:rsidRPr="000A73D6">
        <w:rPr>
          <w:rFonts w:asciiTheme="minorHAnsi" w:hAnsiTheme="minorHAnsi" w:cstheme="minorHAnsi"/>
        </w:rPr>
        <w:t xml:space="preserve">. Na tej podstawie ZUS przeprowadzi postępowanie wyjaśniające i jeżeli w jego wyniku wyda decyzję lub będzie wyrok sądu, </w:t>
      </w:r>
      <w:r w:rsidR="00E93371">
        <w:rPr>
          <w:rFonts w:asciiTheme="minorHAnsi" w:hAnsiTheme="minorHAnsi" w:cstheme="minorHAnsi"/>
        </w:rPr>
        <w:t xml:space="preserve">ZUS </w:t>
      </w:r>
      <w:r w:rsidRPr="000A73D6">
        <w:rPr>
          <w:rFonts w:asciiTheme="minorHAnsi" w:hAnsiTheme="minorHAnsi" w:cstheme="minorHAnsi"/>
        </w:rPr>
        <w:t xml:space="preserve">będzie mógł sporządzić na tej podstawie zapisy na koncie ubezpieczonego lub dokumenty </w:t>
      </w:r>
      <w:r w:rsidR="00101063">
        <w:rPr>
          <w:rFonts w:asciiTheme="minorHAnsi" w:hAnsiTheme="minorHAnsi" w:cstheme="minorHAnsi"/>
        </w:rPr>
        <w:t xml:space="preserve">na koncie płatnika </w:t>
      </w:r>
      <w:r w:rsidRPr="000A73D6">
        <w:rPr>
          <w:rFonts w:asciiTheme="minorHAnsi" w:hAnsiTheme="minorHAnsi" w:cstheme="minorHAnsi"/>
        </w:rPr>
        <w:t>(</w:t>
      </w:r>
      <w:r w:rsidR="00101063">
        <w:rPr>
          <w:rFonts w:asciiTheme="minorHAnsi" w:hAnsiTheme="minorHAnsi" w:cstheme="minorHAnsi"/>
        </w:rPr>
        <w:t>jeżeli nie upłynął 5 letni okres</w:t>
      </w:r>
      <w:r w:rsidR="008A3C19">
        <w:rPr>
          <w:rFonts w:asciiTheme="minorHAnsi" w:hAnsiTheme="minorHAnsi" w:cstheme="minorHAnsi"/>
        </w:rPr>
        <w:t xml:space="preserve"> wskazany w art. 48d</w:t>
      </w:r>
      <w:r w:rsidR="006E3D96">
        <w:rPr>
          <w:rFonts w:asciiTheme="minorHAnsi" w:hAnsiTheme="minorHAnsi" w:cstheme="minorHAnsi"/>
        </w:rPr>
        <w:t xml:space="preserve"> ustawy systemowej</w:t>
      </w:r>
      <w:r w:rsidRPr="000A73D6">
        <w:rPr>
          <w:rFonts w:asciiTheme="minorHAnsi" w:hAnsiTheme="minorHAnsi" w:cstheme="minorHAnsi"/>
        </w:rPr>
        <w:t xml:space="preserve">). </w:t>
      </w:r>
    </w:p>
    <w:p w14:paraId="41B85D12" w14:textId="16E6987E" w:rsidR="009A130B" w:rsidRPr="000A73D6" w:rsidRDefault="009A130B" w:rsidP="006D3632">
      <w:pPr>
        <w:pStyle w:val="Akapitzlist"/>
        <w:numPr>
          <w:ilvl w:val="0"/>
          <w:numId w:val="1"/>
        </w:numPr>
        <w:spacing w:before="100" w:beforeAutospacing="1" w:after="100" w:afterAutospacing="1"/>
        <w:ind w:left="426"/>
        <w:rPr>
          <w:rFonts w:asciiTheme="minorHAnsi" w:hAnsiTheme="minorHAnsi" w:cstheme="minorHAnsi"/>
          <w:b/>
          <w:bCs/>
        </w:rPr>
      </w:pPr>
      <w:r w:rsidRPr="000A73D6">
        <w:rPr>
          <w:rFonts w:asciiTheme="minorHAnsi" w:hAnsiTheme="minorHAnsi" w:cstheme="minorHAnsi"/>
          <w:b/>
          <w:bCs/>
        </w:rPr>
        <w:t xml:space="preserve">W jaki sposób płatnicy mogą ubiegać się o zwrot nadpłaconych (i nieprzedawnionych) składek </w:t>
      </w:r>
      <w:r w:rsidR="000A73D6" w:rsidRPr="000A73D6">
        <w:rPr>
          <w:rFonts w:asciiTheme="minorHAnsi" w:hAnsiTheme="minorHAnsi" w:cstheme="minorHAnsi"/>
          <w:b/>
          <w:bCs/>
        </w:rPr>
        <w:br/>
      </w:r>
      <w:r w:rsidRPr="000A73D6">
        <w:rPr>
          <w:rFonts w:asciiTheme="minorHAnsi" w:hAnsiTheme="minorHAnsi" w:cstheme="minorHAnsi"/>
          <w:b/>
          <w:bCs/>
        </w:rPr>
        <w:t>w sytuacji gdy nie mają możliwości dokonania korek</w:t>
      </w:r>
      <w:r w:rsidR="003A1E6F" w:rsidRPr="000A73D6">
        <w:rPr>
          <w:rFonts w:asciiTheme="minorHAnsi" w:hAnsiTheme="minorHAnsi" w:cstheme="minorHAnsi"/>
          <w:b/>
          <w:bCs/>
        </w:rPr>
        <w:t>t</w:t>
      </w:r>
      <w:r w:rsidRPr="000A73D6">
        <w:rPr>
          <w:rFonts w:asciiTheme="minorHAnsi" w:hAnsiTheme="minorHAnsi" w:cstheme="minorHAnsi"/>
          <w:b/>
          <w:bCs/>
        </w:rPr>
        <w:t xml:space="preserve"> w systemie Płatnik</w:t>
      </w:r>
      <w:r w:rsidR="006E3D96">
        <w:rPr>
          <w:rFonts w:asciiTheme="minorHAnsi" w:hAnsiTheme="minorHAnsi" w:cstheme="minorHAnsi"/>
          <w:b/>
          <w:bCs/>
        </w:rPr>
        <w:t>.</w:t>
      </w:r>
    </w:p>
    <w:p w14:paraId="60DE1881" w14:textId="77777777" w:rsidR="003A1E6F" w:rsidRPr="000A73D6" w:rsidRDefault="003A1E6F" w:rsidP="006D3632">
      <w:pPr>
        <w:spacing w:before="100" w:beforeAutospacing="1" w:after="100" w:afterAutospacing="1" w:line="240" w:lineRule="auto"/>
        <w:ind w:left="360"/>
        <w:rPr>
          <w:rFonts w:cstheme="minorHAnsi"/>
        </w:rPr>
      </w:pPr>
      <w:r w:rsidRPr="000A73D6">
        <w:rPr>
          <w:rFonts w:cstheme="minorHAnsi"/>
        </w:rPr>
        <w:t xml:space="preserve">Stan rozliczeń na koncie płatnika składek ustalamy na podstawie zaksięgowanych na dany dzień dokumentów rozliczeniowych oraz wpłat. </w:t>
      </w:r>
    </w:p>
    <w:p w14:paraId="435EFF21" w14:textId="77777777" w:rsidR="003A1E6F" w:rsidRPr="000A73D6" w:rsidRDefault="003A1E6F" w:rsidP="006D3632">
      <w:pPr>
        <w:spacing w:before="100" w:beforeAutospacing="1" w:after="100" w:afterAutospacing="1" w:line="240" w:lineRule="auto"/>
        <w:ind w:left="360"/>
        <w:rPr>
          <w:rFonts w:cstheme="minorHAnsi"/>
        </w:rPr>
      </w:pPr>
      <w:r w:rsidRPr="000A73D6">
        <w:rPr>
          <w:rFonts w:cstheme="minorHAnsi"/>
        </w:rPr>
        <w:t>Jeśli suma wpłat przewyższa po rozliczeniu sumę zaksięgowanych należności z tytułu składek, na koncie płatnika składek powstaje nadpłata (saldo Ma). W takim przypadku nadpłata jako nienależnie opłacone składki, podlega zaliczeniu z urzędu na poczet zaległych lub bieżących składek, a w razie gdy nie występują – na poczet przyszłych składek, chyba że płatnik złoży wniosek o ich zwrot.</w:t>
      </w:r>
    </w:p>
    <w:p w14:paraId="2E6E6EE7" w14:textId="7B271796" w:rsidR="003A1E6F" w:rsidRPr="000A73D6" w:rsidRDefault="003A1E6F" w:rsidP="006D3632">
      <w:pPr>
        <w:spacing w:before="100" w:beforeAutospacing="1" w:after="100" w:afterAutospacing="1" w:line="240" w:lineRule="auto"/>
        <w:ind w:left="360"/>
        <w:rPr>
          <w:rFonts w:cstheme="minorHAnsi"/>
        </w:rPr>
      </w:pPr>
      <w:r w:rsidRPr="000A73D6">
        <w:rPr>
          <w:rFonts w:cstheme="minorHAnsi"/>
        </w:rPr>
        <w:t>Po 1 stycznia 2024 r. nie będzie moż</w:t>
      </w:r>
      <w:r w:rsidR="006D495F">
        <w:rPr>
          <w:rFonts w:cstheme="minorHAnsi"/>
        </w:rPr>
        <w:t xml:space="preserve">liwe </w:t>
      </w:r>
      <w:r w:rsidRPr="000A73D6">
        <w:rPr>
          <w:rFonts w:cstheme="minorHAnsi"/>
        </w:rPr>
        <w:t>korygowa</w:t>
      </w:r>
      <w:r w:rsidR="006D495F">
        <w:rPr>
          <w:rFonts w:cstheme="minorHAnsi"/>
        </w:rPr>
        <w:t>nie</w:t>
      </w:r>
      <w:r w:rsidRPr="000A73D6">
        <w:rPr>
          <w:rFonts w:cstheme="minorHAnsi"/>
        </w:rPr>
        <w:t xml:space="preserve"> dokumentów rozliczeniowych i składa</w:t>
      </w:r>
      <w:r w:rsidR="006D495F">
        <w:rPr>
          <w:rFonts w:cstheme="minorHAnsi"/>
        </w:rPr>
        <w:t>nie</w:t>
      </w:r>
      <w:r w:rsidRPr="000A73D6">
        <w:rPr>
          <w:rFonts w:cstheme="minorHAnsi"/>
        </w:rPr>
        <w:t xml:space="preserve"> dokumentów pierwszorazowych za okres do 11/2018 r. Oznacza to, że wszystkie zmiany dotyczące należnych składek </w:t>
      </w:r>
      <w:r w:rsidR="006D495F">
        <w:rPr>
          <w:rFonts w:cstheme="minorHAnsi"/>
        </w:rPr>
        <w:t xml:space="preserve">za ten okres </w:t>
      </w:r>
      <w:r w:rsidRPr="000A73D6">
        <w:rPr>
          <w:rFonts w:cstheme="minorHAnsi"/>
        </w:rPr>
        <w:t xml:space="preserve">będą ewidencjonowane </w:t>
      </w:r>
      <w:r w:rsidR="00A14763">
        <w:rPr>
          <w:rFonts w:cstheme="minorHAnsi"/>
        </w:rPr>
        <w:t xml:space="preserve">wyłącznie </w:t>
      </w:r>
      <w:r w:rsidRPr="000A73D6">
        <w:rPr>
          <w:rFonts w:cstheme="minorHAnsi"/>
        </w:rPr>
        <w:t xml:space="preserve">na koncie ubezpieczonego na podstawie prawomocnej decyzji lub wyroku sądu. </w:t>
      </w:r>
    </w:p>
    <w:p w14:paraId="5DA16C8F" w14:textId="4800ED5F" w:rsidR="003A1E6F" w:rsidRPr="006E3D96" w:rsidRDefault="003A1E6F" w:rsidP="006D3632">
      <w:pPr>
        <w:spacing w:before="100" w:beforeAutospacing="1" w:after="100" w:afterAutospacing="1" w:line="240" w:lineRule="auto"/>
        <w:ind w:left="360"/>
        <w:rPr>
          <w:rFonts w:cstheme="minorHAnsi"/>
        </w:rPr>
      </w:pPr>
      <w:r w:rsidRPr="006E3D96">
        <w:rPr>
          <w:rFonts w:cstheme="minorHAnsi"/>
        </w:rPr>
        <w:t>Taki sposób ewidencjonowania danych na koncie płatnika będzie skutkował tym, że stan rozliczeń konta płatnika składek nie ulegnie zmianie</w:t>
      </w:r>
      <w:r w:rsidR="009D7DC7">
        <w:rPr>
          <w:rFonts w:cstheme="minorHAnsi"/>
        </w:rPr>
        <w:t xml:space="preserve"> tj.</w:t>
      </w:r>
      <w:r w:rsidR="00A14763">
        <w:rPr>
          <w:rFonts w:cstheme="minorHAnsi"/>
        </w:rPr>
        <w:t xml:space="preserve"> nie powstanie dopłata składek ani nadpłata składek</w:t>
      </w:r>
      <w:r w:rsidRPr="006E3D96">
        <w:rPr>
          <w:rFonts w:cstheme="minorHAnsi"/>
        </w:rPr>
        <w:t>.</w:t>
      </w:r>
    </w:p>
    <w:p w14:paraId="14CE7F38" w14:textId="77777777" w:rsidR="003A1E6F" w:rsidRPr="000A73D6" w:rsidRDefault="003A1E6F" w:rsidP="006D3632">
      <w:pPr>
        <w:spacing w:before="100" w:beforeAutospacing="1" w:after="100" w:afterAutospacing="1" w:line="240" w:lineRule="auto"/>
        <w:ind w:left="360"/>
        <w:rPr>
          <w:rFonts w:cstheme="minorHAnsi"/>
        </w:rPr>
      </w:pPr>
      <w:r w:rsidRPr="000A73D6">
        <w:rPr>
          <w:rFonts w:cstheme="minorHAnsi"/>
        </w:rPr>
        <w:t xml:space="preserve">Jeżeli korekty dokumentów rozliczeniowych lub dokumenty pierwszorazowe za okres do 11/2018 r. wpłyną do ZUS </w:t>
      </w:r>
      <w:r w:rsidRPr="001E5988">
        <w:rPr>
          <w:rFonts w:cstheme="minorHAnsi"/>
        </w:rPr>
        <w:t>do 1</w:t>
      </w:r>
      <w:r w:rsidRPr="000A73D6">
        <w:rPr>
          <w:rFonts w:cstheme="minorHAnsi"/>
        </w:rPr>
        <w:t xml:space="preserve"> stycznia 2024 r. zostaną zaksięgowane na koncie płatnika i będą podstawą do ustalenia salda konta płatnika i odpowiednio obsługi nadpłaty lub zadłużenia na obowiązujących zasadach, z uwzględnieniem prawa do zwrotu nadpłaty lub odpisania należności przedawnionych.   </w:t>
      </w:r>
    </w:p>
    <w:p w14:paraId="50F355F1" w14:textId="334425DE" w:rsidR="003A1E6F" w:rsidRPr="000A73D6" w:rsidRDefault="003A1E6F" w:rsidP="006D3632">
      <w:pPr>
        <w:spacing w:before="100" w:beforeAutospacing="1" w:after="100" w:afterAutospacing="1" w:line="240" w:lineRule="auto"/>
        <w:ind w:left="360"/>
        <w:rPr>
          <w:rFonts w:cstheme="minorHAnsi"/>
        </w:rPr>
      </w:pPr>
      <w:r w:rsidRPr="000A73D6">
        <w:rPr>
          <w:rFonts w:cstheme="minorHAnsi"/>
        </w:rPr>
        <w:t xml:space="preserve">W przypadku składek za okres od </w:t>
      </w:r>
      <w:r w:rsidR="006D495F">
        <w:rPr>
          <w:rFonts w:cstheme="minorHAnsi"/>
        </w:rPr>
        <w:t>12/</w:t>
      </w:r>
      <w:r w:rsidRPr="000A73D6">
        <w:rPr>
          <w:rFonts w:cstheme="minorHAnsi"/>
        </w:rPr>
        <w:t xml:space="preserve">2018 r. do </w:t>
      </w:r>
      <w:r w:rsidR="006D495F">
        <w:rPr>
          <w:rFonts w:cstheme="minorHAnsi"/>
        </w:rPr>
        <w:t>12/</w:t>
      </w:r>
      <w:r w:rsidRPr="000A73D6">
        <w:rPr>
          <w:rFonts w:cstheme="minorHAnsi"/>
        </w:rPr>
        <w:t xml:space="preserve">2021 r. płatnicy składek będą mogli składać dokumenty pierwszorazowe za ten okres, nie będą mogli natomiast przekazywać dokumentów korygujących za ten okres. Ograniczenie to nie dotyczy ZUS, który będzie mógł korygować za ten okres dokumenty oraz sporządzać dokumenty pierwszorazowe na podstawie prawomocnej decyzji lub wyroku sądu. Działania te będą mogły być podejmowane w okresie 5 lat, licząc od dnia wymagalności składki za dany okres, na podstawie art. 48d ustawy systemowej. </w:t>
      </w:r>
      <w:r w:rsidR="00C0518F">
        <w:rPr>
          <w:rFonts w:cstheme="minorHAnsi"/>
        </w:rPr>
        <w:t xml:space="preserve">Jeżeli zatem </w:t>
      </w:r>
      <w:r w:rsidR="00C0518F" w:rsidRPr="000A73D6">
        <w:rPr>
          <w:rFonts w:cstheme="minorHAnsi"/>
        </w:rPr>
        <w:t xml:space="preserve">na koncie płatnika zostaną zaksięgowane </w:t>
      </w:r>
      <w:r w:rsidR="00C0518F">
        <w:rPr>
          <w:rFonts w:cstheme="minorHAnsi"/>
        </w:rPr>
        <w:t>dokumenty to</w:t>
      </w:r>
      <w:r w:rsidR="00C0518F" w:rsidRPr="000A73D6">
        <w:rPr>
          <w:rFonts w:cstheme="minorHAnsi"/>
        </w:rPr>
        <w:t xml:space="preserve"> będą podstawą do ustalenia salda konta płatnika</w:t>
      </w:r>
      <w:r w:rsidR="00E0119B">
        <w:rPr>
          <w:rFonts w:cstheme="minorHAnsi"/>
        </w:rPr>
        <w:t>.</w:t>
      </w:r>
    </w:p>
    <w:p w14:paraId="58D75514" w14:textId="639EBAE1" w:rsidR="009A130B" w:rsidRPr="000A73D6" w:rsidRDefault="009A130B" w:rsidP="006D3632">
      <w:pPr>
        <w:pStyle w:val="Akapitzlist"/>
        <w:numPr>
          <w:ilvl w:val="0"/>
          <w:numId w:val="1"/>
        </w:numPr>
        <w:spacing w:before="100" w:beforeAutospacing="1" w:after="100" w:afterAutospacing="1"/>
        <w:ind w:left="426"/>
        <w:rPr>
          <w:rFonts w:asciiTheme="minorHAnsi" w:hAnsiTheme="minorHAnsi" w:cstheme="minorHAnsi"/>
          <w:b/>
          <w:bCs/>
        </w:rPr>
      </w:pPr>
      <w:r w:rsidRPr="000A73D6">
        <w:rPr>
          <w:rFonts w:asciiTheme="minorHAnsi" w:hAnsiTheme="minorHAnsi" w:cstheme="minorHAnsi"/>
          <w:b/>
          <w:bCs/>
        </w:rPr>
        <w:lastRenderedPageBreak/>
        <w:t>W jaki sposób płatnicy mogą domagać się zwrotu nadpłaconych (i nieprzedawnionych) składek w sytuacji gdy nadpłata ta powstanie dopiero po zakończeniu postępowania sądowego i nie mają już możliwości dokonania korek</w:t>
      </w:r>
      <w:r w:rsidR="003A1E6F" w:rsidRPr="000A73D6">
        <w:rPr>
          <w:rFonts w:asciiTheme="minorHAnsi" w:hAnsiTheme="minorHAnsi" w:cstheme="minorHAnsi"/>
          <w:b/>
          <w:bCs/>
        </w:rPr>
        <w:t>t</w:t>
      </w:r>
      <w:r w:rsidRPr="000A73D6">
        <w:rPr>
          <w:rFonts w:asciiTheme="minorHAnsi" w:hAnsiTheme="minorHAnsi" w:cstheme="minorHAnsi"/>
          <w:b/>
          <w:bCs/>
        </w:rPr>
        <w:t xml:space="preserve"> w systemie Płatnik</w:t>
      </w:r>
      <w:r w:rsidR="006E3D96">
        <w:rPr>
          <w:rFonts w:asciiTheme="minorHAnsi" w:hAnsiTheme="minorHAnsi" w:cstheme="minorHAnsi"/>
          <w:b/>
          <w:bCs/>
        </w:rPr>
        <w:t>.</w:t>
      </w:r>
    </w:p>
    <w:p w14:paraId="07E8E047" w14:textId="77777777" w:rsidR="006E3D96" w:rsidRDefault="00E34AC6" w:rsidP="006D3632">
      <w:pPr>
        <w:spacing w:before="100" w:beforeAutospacing="1" w:after="100" w:afterAutospacing="1" w:line="240" w:lineRule="auto"/>
        <w:ind w:left="426"/>
        <w:rPr>
          <w:rFonts w:cstheme="minorHAnsi"/>
        </w:rPr>
      </w:pPr>
      <w:r w:rsidRPr="000A73D6">
        <w:rPr>
          <w:rFonts w:cstheme="minorHAnsi"/>
        </w:rPr>
        <w:t>W każdym przypadku, w którym decyzja lub wyrok sądu uprawomocni się w okresie 5 lat, licząc od dnia wymagalności składki, będ</w:t>
      </w:r>
      <w:r w:rsidR="00F13AD4" w:rsidRPr="000A73D6">
        <w:rPr>
          <w:rFonts w:cstheme="minorHAnsi"/>
        </w:rPr>
        <w:t>zie</w:t>
      </w:r>
      <w:r w:rsidRPr="000A73D6">
        <w:rPr>
          <w:rFonts w:cstheme="minorHAnsi"/>
        </w:rPr>
        <w:t xml:space="preserve"> podstawą do utworzenia dokumentu rozliczeniowego korygującego lub pierwszorazowego na koncie płatnika. </w:t>
      </w:r>
      <w:r w:rsidR="00F13AD4" w:rsidRPr="000A73D6">
        <w:rPr>
          <w:rFonts w:cstheme="minorHAnsi"/>
        </w:rPr>
        <w:t xml:space="preserve">Jeżeli uprawomocnienie nastąpi po tym okresie, </w:t>
      </w:r>
      <w:r w:rsidRPr="000A73D6">
        <w:rPr>
          <w:rFonts w:cstheme="minorHAnsi"/>
        </w:rPr>
        <w:t xml:space="preserve">zmiany wynikające z tych </w:t>
      </w:r>
      <w:r w:rsidR="00F13AD4" w:rsidRPr="000A73D6">
        <w:rPr>
          <w:rFonts w:cstheme="minorHAnsi"/>
        </w:rPr>
        <w:t>orzeczeń</w:t>
      </w:r>
      <w:r w:rsidRPr="000A73D6">
        <w:rPr>
          <w:rFonts w:cstheme="minorHAnsi"/>
        </w:rPr>
        <w:t xml:space="preserve"> będą ewidencjonowane wyłącznie na koncie ubezpieczonego</w:t>
      </w:r>
      <w:r w:rsidR="00D91AC0">
        <w:rPr>
          <w:rFonts w:cstheme="minorHAnsi"/>
        </w:rPr>
        <w:t xml:space="preserve"> co oznacza, że nie zmieni się stan rozliczenia na koncie płatnika. </w:t>
      </w:r>
    </w:p>
    <w:p w14:paraId="57E7BC6D" w14:textId="710BDB9F" w:rsidR="009A130B" w:rsidRPr="006E3D96" w:rsidRDefault="009A130B" w:rsidP="006D3632">
      <w:pPr>
        <w:pStyle w:val="Akapitzlist"/>
        <w:numPr>
          <w:ilvl w:val="0"/>
          <w:numId w:val="1"/>
        </w:numPr>
        <w:spacing w:before="100" w:beforeAutospacing="1" w:after="100" w:afterAutospacing="1"/>
        <w:rPr>
          <w:rFonts w:cstheme="minorHAnsi"/>
          <w:b/>
          <w:bCs/>
        </w:rPr>
      </w:pPr>
      <w:r w:rsidRPr="006E3D96">
        <w:rPr>
          <w:rFonts w:cstheme="minorHAnsi"/>
          <w:b/>
          <w:bCs/>
        </w:rPr>
        <w:t>Czy istnieje podstawa prawna uniemożliwiająca ZUS korzystanie po 1 stycznia 2024 r</w:t>
      </w:r>
      <w:r w:rsidR="00E0119B" w:rsidRPr="006E3D96">
        <w:rPr>
          <w:rFonts w:cstheme="minorHAnsi"/>
          <w:b/>
          <w:bCs/>
        </w:rPr>
        <w:t>.</w:t>
      </w:r>
      <w:r w:rsidRPr="006E3D96">
        <w:rPr>
          <w:rFonts w:cstheme="minorHAnsi"/>
          <w:b/>
          <w:bCs/>
        </w:rPr>
        <w:t xml:space="preserve"> z uprawnień do wykonywania korekt z urzędu (art. 48b ustawy o sus) w odniesieniu do deklaracji rozliczeniowych i imiennych raportów miesięcznych, dla których nie minął 5-letni okres wskazany w art. 48d</w:t>
      </w:r>
      <w:r w:rsidR="006E3D96">
        <w:rPr>
          <w:rFonts w:cstheme="minorHAnsi"/>
          <w:b/>
          <w:bCs/>
        </w:rPr>
        <w:t>.</w:t>
      </w:r>
    </w:p>
    <w:p w14:paraId="679CC988" w14:textId="3FAE93C5" w:rsidR="00900F9B" w:rsidRPr="000A73D6" w:rsidRDefault="001E5988" w:rsidP="006D3632">
      <w:pPr>
        <w:spacing w:before="100" w:beforeAutospacing="1" w:after="100" w:afterAutospacing="1" w:line="240" w:lineRule="auto"/>
        <w:ind w:left="426"/>
        <w:rPr>
          <w:rFonts w:cstheme="minorHAnsi"/>
        </w:rPr>
      </w:pPr>
      <w:r>
        <w:rPr>
          <w:rFonts w:cstheme="minorHAnsi"/>
        </w:rPr>
        <w:t>P</w:t>
      </w:r>
      <w:r w:rsidR="00900F9B" w:rsidRPr="000A73D6">
        <w:rPr>
          <w:rFonts w:cstheme="minorHAnsi"/>
        </w:rPr>
        <w:t xml:space="preserve">rzepis przejściowy </w:t>
      </w:r>
      <w:r w:rsidR="003A1E6F" w:rsidRPr="000A73D6">
        <w:rPr>
          <w:rFonts w:cstheme="minorHAnsi"/>
        </w:rPr>
        <w:t xml:space="preserve">umożliwia ZUS sporządzanie </w:t>
      </w:r>
      <w:r w:rsidR="00900F9B" w:rsidRPr="000A73D6">
        <w:rPr>
          <w:rFonts w:cstheme="minorHAnsi"/>
        </w:rPr>
        <w:t xml:space="preserve">pierwszorazowych dokumentów rozliczeniowych </w:t>
      </w:r>
      <w:r>
        <w:rPr>
          <w:rFonts w:cstheme="minorHAnsi"/>
        </w:rPr>
        <w:br/>
      </w:r>
      <w:r w:rsidR="00900F9B" w:rsidRPr="000A73D6">
        <w:rPr>
          <w:rFonts w:cstheme="minorHAnsi"/>
        </w:rPr>
        <w:t>a także korygowania dokumentów rozliczeniowych przez ZUS</w:t>
      </w:r>
      <w:r w:rsidR="00E0119B">
        <w:rPr>
          <w:rFonts w:cstheme="minorHAnsi"/>
        </w:rPr>
        <w:t xml:space="preserve"> w okresie </w:t>
      </w:r>
      <w:r w:rsidR="00900F9B" w:rsidRPr="000A73D6">
        <w:rPr>
          <w:rFonts w:cstheme="minorHAnsi"/>
        </w:rPr>
        <w:t>5 lat, licząc od dnia wymagalności składki. Po tym terminie ZUS ma możliwość ewidencjonowania danych wyłącznie na kontach ubezpieczonych na podstawie prawomocnego orzeczenia sądu albo prawomocnej decyzji.</w:t>
      </w:r>
    </w:p>
    <w:p w14:paraId="04EC5D79" w14:textId="1176F3E9" w:rsidR="00900F9B" w:rsidRPr="000A73D6" w:rsidRDefault="00061C6F" w:rsidP="006D3632">
      <w:pPr>
        <w:spacing w:before="100" w:beforeAutospacing="1" w:after="100" w:afterAutospacing="1" w:line="240" w:lineRule="auto"/>
        <w:ind w:left="426"/>
        <w:rPr>
          <w:rFonts w:cstheme="minorHAnsi"/>
        </w:rPr>
      </w:pPr>
      <w:r w:rsidRPr="000A73D6">
        <w:rPr>
          <w:rFonts w:cstheme="minorHAnsi"/>
        </w:rPr>
        <w:t>J</w:t>
      </w:r>
      <w:r w:rsidR="00900F9B" w:rsidRPr="000A73D6">
        <w:rPr>
          <w:rFonts w:cstheme="minorHAnsi"/>
        </w:rPr>
        <w:t xml:space="preserve">eżeli nie upłynął termin wskazany w art. 48d ust. 1 </w:t>
      </w:r>
      <w:r w:rsidR="00E0119B">
        <w:rPr>
          <w:rFonts w:cstheme="minorHAnsi"/>
        </w:rPr>
        <w:t xml:space="preserve">ustawy systemowej, </w:t>
      </w:r>
      <w:r w:rsidR="00900F9B" w:rsidRPr="000A73D6">
        <w:rPr>
          <w:rFonts w:cstheme="minorHAnsi"/>
        </w:rPr>
        <w:t>to po 1 stycznia 2024 r. ZUS będzie korygował dokumenty ubezpieczeniowe za okres do grudnia 2021 r. wyłącznie na podstawie prawomocnej decyzji albo orzeczenia sądowego</w:t>
      </w:r>
      <w:r w:rsidR="00E0119B">
        <w:rPr>
          <w:rFonts w:cstheme="minorHAnsi"/>
        </w:rPr>
        <w:t>.</w:t>
      </w:r>
      <w:r w:rsidR="00900F9B" w:rsidRPr="000A73D6">
        <w:rPr>
          <w:rFonts w:cstheme="minorHAnsi"/>
        </w:rPr>
        <w:t xml:space="preserve"> W tych przypadkach, dane z dokumentów rozliczeniowych ewidencjonowane będą zarówno na koncie płatnika składek jak i ubezpieczonego. Będą mogły więc powodować zwiększenie albo zmniejszenie należności na kontach płatników składek. Po upływie terminu z art. 48d ust. 1 </w:t>
      </w:r>
      <w:r w:rsidR="00E0119B">
        <w:rPr>
          <w:rFonts w:cstheme="minorHAnsi"/>
        </w:rPr>
        <w:t>ustawy systemowej</w:t>
      </w:r>
      <w:r w:rsidR="00900F9B" w:rsidRPr="000A73D6">
        <w:rPr>
          <w:rFonts w:cstheme="minorHAnsi"/>
        </w:rPr>
        <w:t xml:space="preserve"> dane zarówno za okres do grudnia 2021 r., jak i za następne okresy ewidencjonowane będą wyłącznie na kontach ubezpieczonych i nie będą miały wpływu na stan rozliczeń na koncie płatnika składek. </w:t>
      </w:r>
    </w:p>
    <w:p w14:paraId="70348B78" w14:textId="54616C3E" w:rsidR="009A130B" w:rsidRPr="000A73D6" w:rsidRDefault="009A130B" w:rsidP="006D3632">
      <w:pPr>
        <w:pStyle w:val="Akapitzlist"/>
        <w:numPr>
          <w:ilvl w:val="0"/>
          <w:numId w:val="1"/>
        </w:numPr>
        <w:spacing w:before="100" w:beforeAutospacing="1" w:after="100" w:afterAutospacing="1"/>
        <w:ind w:left="426"/>
        <w:rPr>
          <w:rFonts w:asciiTheme="minorHAnsi" w:hAnsiTheme="minorHAnsi" w:cstheme="minorHAnsi"/>
          <w:b/>
          <w:bCs/>
        </w:rPr>
      </w:pPr>
      <w:r w:rsidRPr="000A73D6">
        <w:rPr>
          <w:rFonts w:asciiTheme="minorHAnsi" w:hAnsiTheme="minorHAnsi" w:cstheme="minorHAnsi"/>
          <w:b/>
          <w:bCs/>
        </w:rPr>
        <w:t>Czy po 1 stycznia 2024 płatnicy będą mieli możliwość korygowania innych dokumentów niż deklaracj</w:t>
      </w:r>
      <w:r w:rsidR="00E0119B">
        <w:rPr>
          <w:rFonts w:asciiTheme="minorHAnsi" w:hAnsiTheme="minorHAnsi" w:cstheme="minorHAnsi"/>
          <w:b/>
          <w:bCs/>
        </w:rPr>
        <w:t xml:space="preserve">e </w:t>
      </w:r>
      <w:r w:rsidRPr="000A73D6">
        <w:rPr>
          <w:rFonts w:asciiTheme="minorHAnsi" w:hAnsiTheme="minorHAnsi" w:cstheme="minorHAnsi"/>
          <w:b/>
          <w:bCs/>
        </w:rPr>
        <w:t>rozliczeniow</w:t>
      </w:r>
      <w:r w:rsidR="00E0119B">
        <w:rPr>
          <w:rFonts w:asciiTheme="minorHAnsi" w:hAnsiTheme="minorHAnsi" w:cstheme="minorHAnsi"/>
          <w:b/>
          <w:bCs/>
        </w:rPr>
        <w:t>e</w:t>
      </w:r>
      <w:r w:rsidRPr="000A73D6">
        <w:rPr>
          <w:rFonts w:asciiTheme="minorHAnsi" w:hAnsiTheme="minorHAnsi" w:cstheme="minorHAnsi"/>
          <w:b/>
          <w:bCs/>
        </w:rPr>
        <w:t xml:space="preserve"> i imienn</w:t>
      </w:r>
      <w:r w:rsidR="00E0119B">
        <w:rPr>
          <w:rFonts w:asciiTheme="minorHAnsi" w:hAnsiTheme="minorHAnsi" w:cstheme="minorHAnsi"/>
          <w:b/>
          <w:bCs/>
        </w:rPr>
        <w:t>e</w:t>
      </w:r>
      <w:r w:rsidRPr="000A73D6">
        <w:rPr>
          <w:rFonts w:asciiTheme="minorHAnsi" w:hAnsiTheme="minorHAnsi" w:cstheme="minorHAnsi"/>
          <w:b/>
          <w:bCs/>
        </w:rPr>
        <w:t xml:space="preserve"> raport</w:t>
      </w:r>
      <w:r w:rsidR="00E0119B">
        <w:rPr>
          <w:rFonts w:asciiTheme="minorHAnsi" w:hAnsiTheme="minorHAnsi" w:cstheme="minorHAnsi"/>
          <w:b/>
          <w:bCs/>
        </w:rPr>
        <w:t>y</w:t>
      </w:r>
      <w:r w:rsidRPr="000A73D6">
        <w:rPr>
          <w:rFonts w:asciiTheme="minorHAnsi" w:hAnsiTheme="minorHAnsi" w:cstheme="minorHAnsi"/>
          <w:b/>
          <w:bCs/>
        </w:rPr>
        <w:t xml:space="preserve"> miesięczn</w:t>
      </w:r>
      <w:r w:rsidR="00E0119B">
        <w:rPr>
          <w:rFonts w:asciiTheme="minorHAnsi" w:hAnsiTheme="minorHAnsi" w:cstheme="minorHAnsi"/>
          <w:b/>
          <w:bCs/>
        </w:rPr>
        <w:t>e</w:t>
      </w:r>
      <w:r w:rsidRPr="000A73D6">
        <w:rPr>
          <w:rFonts w:asciiTheme="minorHAnsi" w:hAnsiTheme="minorHAnsi" w:cstheme="minorHAnsi"/>
          <w:b/>
          <w:bCs/>
        </w:rPr>
        <w:t xml:space="preserve"> (np. zgłoszenie do ubezpieczenia lub deklarację ZUS IWA)? Jeżeli taka korekta ma wpływ na deklaracje rozliczeniowe i imienne raporty miesięczne (np. w wyniku korekty deklaracji ZUS IWA doszło do ustalenia nowej stopy procentowej składki na ubezpieczenie wypadkowe) to czy ZUS wykona z urzędu korekty deklaracji rozliczeniowych i imiennych raportów miesięcznych jeżeli nie minął 5-letni okres wskazany w art. 48d</w:t>
      </w:r>
      <w:r w:rsidR="006E3D96">
        <w:rPr>
          <w:rFonts w:asciiTheme="minorHAnsi" w:hAnsiTheme="minorHAnsi" w:cstheme="minorHAnsi"/>
          <w:b/>
          <w:bCs/>
        </w:rPr>
        <w:t>.</w:t>
      </w:r>
    </w:p>
    <w:p w14:paraId="6F2AE3FB" w14:textId="3770458B" w:rsidR="00900F9B" w:rsidRPr="000A73D6" w:rsidRDefault="00900F9B" w:rsidP="006D3632">
      <w:pPr>
        <w:spacing w:before="100" w:beforeAutospacing="1" w:after="100" w:afterAutospacing="1" w:line="240" w:lineRule="auto"/>
        <w:ind w:left="426"/>
        <w:rPr>
          <w:rFonts w:cstheme="minorHAnsi"/>
        </w:rPr>
      </w:pPr>
      <w:r w:rsidRPr="000A73D6">
        <w:rPr>
          <w:rFonts w:cstheme="minorHAnsi"/>
        </w:rPr>
        <w:t xml:space="preserve">Po 1 stycznia </w:t>
      </w:r>
      <w:r w:rsidR="00061C6F" w:rsidRPr="000A73D6">
        <w:rPr>
          <w:rFonts w:cstheme="minorHAnsi"/>
        </w:rPr>
        <w:t xml:space="preserve">2024 r. </w:t>
      </w:r>
      <w:r w:rsidRPr="000A73D6">
        <w:rPr>
          <w:rFonts w:cstheme="minorHAnsi"/>
        </w:rPr>
        <w:t>płatnicy będą mieli możliwość korygowania innych dokumentów niż deklaracj</w:t>
      </w:r>
      <w:r w:rsidR="00061C6F" w:rsidRPr="000A73D6">
        <w:rPr>
          <w:rFonts w:cstheme="minorHAnsi"/>
        </w:rPr>
        <w:t>e</w:t>
      </w:r>
      <w:r w:rsidRPr="000A73D6">
        <w:rPr>
          <w:rFonts w:cstheme="minorHAnsi"/>
        </w:rPr>
        <w:t xml:space="preserve"> rozliczeniow</w:t>
      </w:r>
      <w:r w:rsidR="00061C6F" w:rsidRPr="000A73D6">
        <w:rPr>
          <w:rFonts w:cstheme="minorHAnsi"/>
        </w:rPr>
        <w:t>e</w:t>
      </w:r>
      <w:r w:rsidRPr="000A73D6">
        <w:rPr>
          <w:rFonts w:cstheme="minorHAnsi"/>
        </w:rPr>
        <w:t xml:space="preserve"> i imienn</w:t>
      </w:r>
      <w:r w:rsidR="00061C6F" w:rsidRPr="000A73D6">
        <w:rPr>
          <w:rFonts w:cstheme="minorHAnsi"/>
        </w:rPr>
        <w:t>e</w:t>
      </w:r>
      <w:r w:rsidRPr="000A73D6">
        <w:rPr>
          <w:rFonts w:cstheme="minorHAnsi"/>
        </w:rPr>
        <w:t xml:space="preserve"> raport</w:t>
      </w:r>
      <w:r w:rsidR="00061C6F" w:rsidRPr="000A73D6">
        <w:rPr>
          <w:rFonts w:cstheme="minorHAnsi"/>
        </w:rPr>
        <w:t>y</w:t>
      </w:r>
      <w:r w:rsidRPr="000A73D6">
        <w:rPr>
          <w:rFonts w:cstheme="minorHAnsi"/>
        </w:rPr>
        <w:t xml:space="preserve"> miesięczn</w:t>
      </w:r>
      <w:r w:rsidR="00061C6F" w:rsidRPr="000A73D6">
        <w:rPr>
          <w:rFonts w:cstheme="minorHAnsi"/>
        </w:rPr>
        <w:t>e</w:t>
      </w:r>
      <w:r w:rsidRPr="000A73D6">
        <w:rPr>
          <w:rFonts w:cstheme="minorHAnsi"/>
        </w:rPr>
        <w:t xml:space="preserve"> np. zgłoszenie do ubezpieczenia lub deklarację IWA.</w:t>
      </w:r>
    </w:p>
    <w:p w14:paraId="01A57B1D" w14:textId="58E6AFF0" w:rsidR="00900F9B" w:rsidRPr="000A73D6" w:rsidRDefault="00900F9B" w:rsidP="006D3632">
      <w:pPr>
        <w:spacing w:before="100" w:beforeAutospacing="1" w:after="100" w:afterAutospacing="1" w:line="240" w:lineRule="auto"/>
        <w:ind w:left="426"/>
        <w:rPr>
          <w:rFonts w:cstheme="minorHAnsi"/>
        </w:rPr>
      </w:pPr>
      <w:r w:rsidRPr="000A73D6">
        <w:rPr>
          <w:rFonts w:cstheme="minorHAnsi"/>
        </w:rPr>
        <w:t xml:space="preserve">Jeżeli </w:t>
      </w:r>
      <w:r w:rsidR="00903666" w:rsidRPr="000A73D6">
        <w:rPr>
          <w:rFonts w:cstheme="minorHAnsi"/>
        </w:rPr>
        <w:t xml:space="preserve">taka korekta ma wpływ na deklaracje rozliczeniowe i imienne raporty miesięczne, to ZUS może korygować dokumenty rozliczeniowe na koncie płatnika/ sporządzić dokumenty pierwszorazowe na podstawie prawomocnej decyzji i wyroku sądu. </w:t>
      </w:r>
    </w:p>
    <w:p w14:paraId="2AD76DAF" w14:textId="38825E44" w:rsidR="009A130B" w:rsidRPr="000A73D6" w:rsidRDefault="009A130B" w:rsidP="006D3632">
      <w:pPr>
        <w:pStyle w:val="Akapitzlist"/>
        <w:numPr>
          <w:ilvl w:val="0"/>
          <w:numId w:val="1"/>
        </w:numPr>
        <w:spacing w:before="100" w:beforeAutospacing="1" w:after="100" w:afterAutospacing="1"/>
        <w:ind w:left="426"/>
        <w:rPr>
          <w:rFonts w:asciiTheme="minorHAnsi" w:hAnsiTheme="minorHAnsi" w:cstheme="minorHAnsi"/>
          <w:b/>
          <w:bCs/>
        </w:rPr>
      </w:pPr>
      <w:r w:rsidRPr="000A73D6">
        <w:rPr>
          <w:rFonts w:asciiTheme="minorHAnsi" w:hAnsiTheme="minorHAnsi" w:cstheme="minorHAnsi"/>
          <w:b/>
          <w:bCs/>
        </w:rPr>
        <w:t>Czy ograniczenie możliwości składania korekt przez płatników (art. 11 ustawy zmi</w:t>
      </w:r>
      <w:r w:rsidR="00E0119B">
        <w:rPr>
          <w:rFonts w:asciiTheme="minorHAnsi" w:hAnsiTheme="minorHAnsi" w:cstheme="minorHAnsi"/>
          <w:b/>
          <w:bCs/>
        </w:rPr>
        <w:t>e</w:t>
      </w:r>
      <w:r w:rsidRPr="000A73D6">
        <w:rPr>
          <w:rFonts w:asciiTheme="minorHAnsi" w:hAnsiTheme="minorHAnsi" w:cstheme="minorHAnsi"/>
          <w:b/>
          <w:bCs/>
        </w:rPr>
        <w:t>ni</w:t>
      </w:r>
      <w:r w:rsidR="00E0119B">
        <w:rPr>
          <w:rFonts w:asciiTheme="minorHAnsi" w:hAnsiTheme="minorHAnsi" w:cstheme="minorHAnsi"/>
          <w:b/>
          <w:bCs/>
        </w:rPr>
        <w:t>ającej</w:t>
      </w:r>
      <w:r w:rsidRPr="000A73D6">
        <w:rPr>
          <w:rFonts w:asciiTheme="minorHAnsi" w:hAnsiTheme="minorHAnsi" w:cstheme="minorHAnsi"/>
          <w:b/>
          <w:bCs/>
        </w:rPr>
        <w:t>) nie narusza art. 48 d ust. 1 ustawy o sus</w:t>
      </w:r>
    </w:p>
    <w:p w14:paraId="24F865C0" w14:textId="027288B0" w:rsidR="00903666" w:rsidRPr="000A73D6" w:rsidRDefault="00061C6F" w:rsidP="006D3632">
      <w:pPr>
        <w:spacing w:before="100" w:beforeAutospacing="1" w:after="100" w:afterAutospacing="1" w:line="240" w:lineRule="auto"/>
        <w:ind w:left="426"/>
        <w:rPr>
          <w:rFonts w:cstheme="minorHAnsi"/>
        </w:rPr>
      </w:pPr>
      <w:r w:rsidRPr="000A73D6">
        <w:rPr>
          <w:rFonts w:cstheme="minorHAnsi"/>
        </w:rPr>
        <w:lastRenderedPageBreak/>
        <w:t xml:space="preserve">Nie. Artykuł 11 ustawy zmieniającej nie narusza art. 48d ustawy systemowej. </w:t>
      </w:r>
      <w:r w:rsidR="006E3D96">
        <w:rPr>
          <w:rFonts w:cstheme="minorHAnsi"/>
        </w:rPr>
        <w:t>A</w:t>
      </w:r>
      <w:r w:rsidRPr="000A73D6">
        <w:rPr>
          <w:rFonts w:cstheme="minorHAnsi"/>
        </w:rPr>
        <w:t>rt. 48d ogranicza w czasie działania, które mogą być podejmowane przez płatników i ZUS w stosunku do okresów 1999-2021</w:t>
      </w:r>
      <w:r w:rsidR="00A14763">
        <w:rPr>
          <w:rFonts w:cstheme="minorHAnsi"/>
        </w:rPr>
        <w:t xml:space="preserve"> </w:t>
      </w:r>
      <w:r w:rsidRPr="000A73D6">
        <w:rPr>
          <w:rFonts w:cstheme="minorHAnsi"/>
        </w:rPr>
        <w:t xml:space="preserve">r.  </w:t>
      </w:r>
    </w:p>
    <w:p w14:paraId="2597AC6A" w14:textId="41755F3A" w:rsidR="009A130B" w:rsidRPr="000A73D6" w:rsidRDefault="009A130B" w:rsidP="006D3632">
      <w:pPr>
        <w:pStyle w:val="Akapitzlist"/>
        <w:numPr>
          <w:ilvl w:val="0"/>
          <w:numId w:val="1"/>
        </w:numPr>
        <w:ind w:left="426" w:hanging="357"/>
        <w:rPr>
          <w:rFonts w:asciiTheme="minorHAnsi" w:hAnsiTheme="minorHAnsi" w:cstheme="minorHAnsi"/>
          <w:b/>
          <w:bCs/>
        </w:rPr>
      </w:pPr>
      <w:r w:rsidRPr="000A73D6">
        <w:rPr>
          <w:rFonts w:asciiTheme="minorHAnsi" w:hAnsiTheme="minorHAnsi" w:cstheme="minorHAnsi"/>
          <w:b/>
          <w:bCs/>
        </w:rPr>
        <w:t xml:space="preserve">Czy z uwagi na brak możliwości wykonywania korekt przez płatnika po 1 stycznia 2024 roku okres sprzed 2022 roku (w zakresie nieprzedawnionym) będzie podlegał kontroli ZUS? Jeżeli tak, to czy </w:t>
      </w:r>
      <w:r w:rsidR="000A73D6" w:rsidRPr="000A73D6">
        <w:rPr>
          <w:rFonts w:asciiTheme="minorHAnsi" w:hAnsiTheme="minorHAnsi" w:cstheme="minorHAnsi"/>
          <w:b/>
          <w:bCs/>
        </w:rPr>
        <w:br/>
      </w:r>
      <w:r w:rsidRPr="000A73D6">
        <w:rPr>
          <w:rFonts w:asciiTheme="minorHAnsi" w:hAnsiTheme="minorHAnsi" w:cstheme="minorHAnsi"/>
          <w:b/>
          <w:bCs/>
        </w:rPr>
        <w:t>w przypadku nieprawidłowości możliwe jest:</w:t>
      </w:r>
    </w:p>
    <w:p w14:paraId="46BE302E" w14:textId="4ED30B10" w:rsidR="009A130B" w:rsidRPr="000A73D6" w:rsidRDefault="009A130B" w:rsidP="006D3632">
      <w:pPr>
        <w:pStyle w:val="Akapitzlist"/>
        <w:numPr>
          <w:ilvl w:val="0"/>
          <w:numId w:val="2"/>
        </w:numPr>
        <w:ind w:left="851" w:hanging="357"/>
        <w:rPr>
          <w:rFonts w:asciiTheme="minorHAnsi" w:hAnsiTheme="minorHAnsi" w:cstheme="minorHAnsi"/>
          <w:b/>
          <w:bCs/>
        </w:rPr>
      </w:pPr>
      <w:r w:rsidRPr="000A73D6">
        <w:rPr>
          <w:rFonts w:asciiTheme="minorHAnsi" w:hAnsiTheme="minorHAnsi" w:cstheme="minorHAnsi"/>
          <w:b/>
          <w:bCs/>
        </w:rPr>
        <w:t xml:space="preserve">nałożenie na Płatnika obowiązku wykonania korekt imiennych raportów miesięcznych </w:t>
      </w:r>
      <w:r w:rsidR="000A73D6" w:rsidRPr="000A73D6">
        <w:rPr>
          <w:rFonts w:asciiTheme="minorHAnsi" w:hAnsiTheme="minorHAnsi" w:cstheme="minorHAnsi"/>
          <w:b/>
          <w:bCs/>
        </w:rPr>
        <w:br/>
      </w:r>
      <w:r w:rsidRPr="000A73D6">
        <w:rPr>
          <w:rFonts w:asciiTheme="minorHAnsi" w:hAnsiTheme="minorHAnsi" w:cstheme="minorHAnsi"/>
          <w:b/>
          <w:bCs/>
        </w:rPr>
        <w:t xml:space="preserve">i deklaracji rozliczeniowych, </w:t>
      </w:r>
    </w:p>
    <w:p w14:paraId="094B2E1B" w14:textId="77777777" w:rsidR="009A130B" w:rsidRPr="000A73D6" w:rsidRDefault="009A130B" w:rsidP="006D3632">
      <w:pPr>
        <w:pStyle w:val="Akapitzlist"/>
        <w:numPr>
          <w:ilvl w:val="0"/>
          <w:numId w:val="2"/>
        </w:numPr>
        <w:spacing w:before="100" w:beforeAutospacing="1" w:after="100" w:afterAutospacing="1"/>
        <w:ind w:left="851"/>
        <w:rPr>
          <w:rFonts w:asciiTheme="minorHAnsi" w:hAnsiTheme="minorHAnsi" w:cstheme="minorHAnsi"/>
          <w:b/>
          <w:bCs/>
        </w:rPr>
      </w:pPr>
      <w:r w:rsidRPr="000A73D6">
        <w:rPr>
          <w:rFonts w:asciiTheme="minorHAnsi" w:hAnsiTheme="minorHAnsi" w:cstheme="minorHAnsi"/>
          <w:b/>
          <w:bCs/>
        </w:rPr>
        <w:t>żądanie (bez wykonania w/w korekt) zapłaty składek w prawidłowej wysokości,</w:t>
      </w:r>
    </w:p>
    <w:p w14:paraId="243469AC" w14:textId="77777777" w:rsidR="009A130B" w:rsidRPr="000A73D6" w:rsidRDefault="009A130B" w:rsidP="006D3632">
      <w:pPr>
        <w:pStyle w:val="Akapitzlist"/>
        <w:numPr>
          <w:ilvl w:val="0"/>
          <w:numId w:val="2"/>
        </w:numPr>
        <w:spacing w:before="100" w:beforeAutospacing="1" w:after="100" w:afterAutospacing="1"/>
        <w:ind w:left="851"/>
        <w:rPr>
          <w:rFonts w:asciiTheme="minorHAnsi" w:hAnsiTheme="minorHAnsi" w:cstheme="minorHAnsi"/>
          <w:b/>
          <w:bCs/>
        </w:rPr>
      </w:pPr>
      <w:r w:rsidRPr="000A73D6">
        <w:rPr>
          <w:rFonts w:asciiTheme="minorHAnsi" w:hAnsiTheme="minorHAnsi" w:cstheme="minorHAnsi"/>
          <w:b/>
          <w:bCs/>
        </w:rPr>
        <w:t>żądanie (bez wykonania w/w korekt) zapłaty odsetek za zwłokę od nieopłaconych w terminie składek (art. 23 ust.1 ustawy o sus),</w:t>
      </w:r>
    </w:p>
    <w:p w14:paraId="09C6B73E" w14:textId="4930615F" w:rsidR="009A130B" w:rsidRPr="000A73D6" w:rsidRDefault="009A130B" w:rsidP="006D3632">
      <w:pPr>
        <w:pStyle w:val="Akapitzlist"/>
        <w:numPr>
          <w:ilvl w:val="0"/>
          <w:numId w:val="2"/>
        </w:numPr>
        <w:spacing w:before="100" w:beforeAutospacing="1" w:after="100" w:afterAutospacing="1"/>
        <w:ind w:left="851"/>
        <w:rPr>
          <w:rFonts w:asciiTheme="minorHAnsi" w:hAnsiTheme="minorHAnsi" w:cstheme="minorHAnsi"/>
          <w:b/>
          <w:bCs/>
        </w:rPr>
      </w:pPr>
      <w:r w:rsidRPr="000A73D6">
        <w:rPr>
          <w:rFonts w:asciiTheme="minorHAnsi" w:hAnsiTheme="minorHAnsi" w:cstheme="minorHAnsi"/>
          <w:b/>
          <w:bCs/>
        </w:rPr>
        <w:t>wymierzenie (bez wykonania w/w korekt) płatnikowi składek dodatkowej opłaty do wysokości 100% nieopłaconych składek (art. 24 ust. 1 ustawy o sus)</w:t>
      </w:r>
      <w:r w:rsidR="006E3D96">
        <w:rPr>
          <w:rFonts w:asciiTheme="minorHAnsi" w:hAnsiTheme="minorHAnsi" w:cstheme="minorHAnsi"/>
          <w:b/>
          <w:bCs/>
        </w:rPr>
        <w:t>.</w:t>
      </w:r>
    </w:p>
    <w:p w14:paraId="625B829E" w14:textId="635847EB" w:rsidR="00903666" w:rsidRPr="000A73D6" w:rsidRDefault="00903666" w:rsidP="006D3632">
      <w:pPr>
        <w:spacing w:before="100" w:beforeAutospacing="1" w:after="100" w:afterAutospacing="1" w:line="240" w:lineRule="auto"/>
        <w:ind w:left="491"/>
        <w:rPr>
          <w:rFonts w:cstheme="minorHAnsi"/>
        </w:rPr>
      </w:pPr>
      <w:r w:rsidRPr="000A73D6">
        <w:rPr>
          <w:rFonts w:cstheme="minorHAnsi"/>
        </w:rPr>
        <w:t>Kontrole płatników składek prowadzone są na podstawie przepisów rozdziału 10 ustawy</w:t>
      </w:r>
      <w:r w:rsidR="000A73D6">
        <w:rPr>
          <w:rFonts w:cstheme="minorHAnsi"/>
        </w:rPr>
        <w:t xml:space="preserve"> </w:t>
      </w:r>
      <w:r w:rsidRPr="000A73D6">
        <w:rPr>
          <w:rFonts w:cstheme="minorHAnsi"/>
        </w:rPr>
        <w:t xml:space="preserve">z dnia </w:t>
      </w:r>
      <w:r w:rsidR="000A73D6">
        <w:rPr>
          <w:rFonts w:cstheme="minorHAnsi"/>
        </w:rPr>
        <w:br/>
      </w:r>
      <w:r w:rsidRPr="000A73D6">
        <w:rPr>
          <w:rFonts w:cstheme="minorHAnsi"/>
        </w:rPr>
        <w:t>13 października 1998 r. o systemie ubezpieczeń społecznych (Dz. U. z 2023 r. poz. 1230 i 1429) oraz na podstawie przepisów ustawy z dnia 6 marca 2018 r. – Prawo przedsiębiorców (Dz. U. z 2023 r. poz. 221, 641 i 803),w związku z art. 92a ustawy</w:t>
      </w:r>
      <w:r w:rsidR="00061C6F" w:rsidRPr="000A73D6">
        <w:rPr>
          <w:rFonts w:cstheme="minorHAnsi"/>
        </w:rPr>
        <w:t xml:space="preserve"> </w:t>
      </w:r>
      <w:r w:rsidRPr="000A73D6">
        <w:rPr>
          <w:rFonts w:cstheme="minorHAnsi"/>
        </w:rPr>
        <w:t xml:space="preserve">o systemie ubezpieczeń społecznych. Szczegółowe zasady i tryb prowadzenia kontroli zostały określone w rozporządzeniu Rady Ministrów z dnia </w:t>
      </w:r>
      <w:r w:rsidR="000A73D6">
        <w:rPr>
          <w:rFonts w:cstheme="minorHAnsi"/>
        </w:rPr>
        <w:br/>
      </w:r>
      <w:r w:rsidRPr="000A73D6">
        <w:rPr>
          <w:rFonts w:cstheme="minorHAnsi"/>
        </w:rPr>
        <w:t xml:space="preserve">30 grudnia 1998 r. w sprawie szczegółowych zasad i trybu przeprowadzania kontroli płatników składek (Dz. U. Nr 164, poz.  1165), które zostało wydane na podstawie art. 97 ustawy o systemie ubezpieczeń społecznych. Zgodnie z art. 97 ustawy o systemie ubezpieczeń społecznych, Rada Ministrów, w drodze rozporządzenia określa szczegółowe zasady i tryb prowadzenia kontroli płatników składek. </w:t>
      </w:r>
    </w:p>
    <w:p w14:paraId="6BAEC030" w14:textId="77777777" w:rsidR="00903666" w:rsidRPr="000A73D6" w:rsidRDefault="00903666" w:rsidP="006D3632">
      <w:pPr>
        <w:spacing w:before="100" w:beforeAutospacing="1" w:after="100" w:afterAutospacing="1" w:line="240" w:lineRule="auto"/>
        <w:ind w:left="491"/>
        <w:rPr>
          <w:rFonts w:cstheme="minorHAnsi"/>
        </w:rPr>
      </w:pPr>
      <w:r w:rsidRPr="000A73D6">
        <w:rPr>
          <w:rFonts w:cstheme="minorHAnsi"/>
        </w:rPr>
        <w:t xml:space="preserve">Zgodnie z § 1 powołanego rozporządzenia, kontrole płatników składek zobowiązanych do opłacania składek na ubezpieczenia społeczne, z wyłączeniem płatników składek zobowiązanych do opłacania składek wyłącznie na własne ubezpieczenie, przeprowadza się z częstotliwością umożliwiającą dochodzenie należności z tytułu składek i wypłaconych świadczeń. </w:t>
      </w:r>
    </w:p>
    <w:p w14:paraId="2A0FD4A5" w14:textId="58324D48" w:rsidR="00903666" w:rsidRPr="000A73D6" w:rsidRDefault="00903666" w:rsidP="006D3632">
      <w:pPr>
        <w:spacing w:before="100" w:beforeAutospacing="1" w:after="100" w:afterAutospacing="1" w:line="240" w:lineRule="auto"/>
        <w:ind w:left="491"/>
        <w:rPr>
          <w:rFonts w:cstheme="minorHAnsi"/>
        </w:rPr>
      </w:pPr>
      <w:r w:rsidRPr="000A73D6">
        <w:rPr>
          <w:rFonts w:cstheme="minorHAnsi"/>
        </w:rPr>
        <w:t>Zgodnie z art. 47 ust. 1 ustawy – Prawo przedsiębiorców, kontrole planuje się</w:t>
      </w:r>
      <w:r w:rsidR="00061C6F" w:rsidRPr="000A73D6">
        <w:rPr>
          <w:rFonts w:cstheme="minorHAnsi"/>
        </w:rPr>
        <w:t xml:space="preserve"> </w:t>
      </w:r>
      <w:r w:rsidRPr="000A73D6">
        <w:rPr>
          <w:rFonts w:cstheme="minorHAnsi"/>
        </w:rPr>
        <w:t>i przeprowadza po uprzednim dokonaniu analizy prawdopodobieństwa naruszenia prawa</w:t>
      </w:r>
      <w:r w:rsidR="00061C6F" w:rsidRPr="000A73D6">
        <w:rPr>
          <w:rFonts w:cstheme="minorHAnsi"/>
        </w:rPr>
        <w:t xml:space="preserve"> </w:t>
      </w:r>
      <w:r w:rsidRPr="000A73D6">
        <w:rPr>
          <w:rFonts w:cstheme="minorHAnsi"/>
        </w:rPr>
        <w:t xml:space="preserve">w ramach wykonywania działalności gospodarczej. Analiza obejmuje identyfikację obszarów podmiotowych </w:t>
      </w:r>
      <w:r w:rsidR="006E3D96">
        <w:rPr>
          <w:rFonts w:cstheme="minorHAnsi"/>
        </w:rPr>
        <w:br/>
      </w:r>
      <w:r w:rsidRPr="000A73D6">
        <w:rPr>
          <w:rFonts w:cstheme="minorHAnsi"/>
        </w:rPr>
        <w:t>i przedmiotowych, w których ryzyko naruszenia przepisów jest największe.</w:t>
      </w:r>
    </w:p>
    <w:p w14:paraId="3C5D844D" w14:textId="77777777" w:rsidR="00903666" w:rsidRPr="000A73D6" w:rsidRDefault="00903666" w:rsidP="006D3632">
      <w:pPr>
        <w:spacing w:before="100" w:beforeAutospacing="1" w:after="100" w:afterAutospacing="1" w:line="240" w:lineRule="auto"/>
        <w:ind w:left="491"/>
        <w:rPr>
          <w:rFonts w:cstheme="minorHAnsi"/>
        </w:rPr>
      </w:pPr>
      <w:r w:rsidRPr="000A73D6">
        <w:rPr>
          <w:rFonts w:cstheme="minorHAnsi"/>
        </w:rPr>
        <w:t>Zgodnie z art. 24 ust. 4 ustawy o systemie ubezpieczeń społecznych, należności z tytułu składek ulegają przedawnieniu po upływie 5 lat, licząc od dnia, w którym stały się wymagalne.</w:t>
      </w:r>
    </w:p>
    <w:p w14:paraId="6AA946F3" w14:textId="7ED2ABA6" w:rsidR="00903666" w:rsidRPr="000A73D6" w:rsidRDefault="00903666" w:rsidP="006D3632">
      <w:pPr>
        <w:spacing w:before="100" w:beforeAutospacing="1" w:after="100" w:afterAutospacing="1" w:line="240" w:lineRule="auto"/>
        <w:ind w:left="491"/>
        <w:rPr>
          <w:rFonts w:cstheme="minorHAnsi"/>
        </w:rPr>
      </w:pPr>
      <w:r w:rsidRPr="000A73D6">
        <w:rPr>
          <w:rFonts w:cstheme="minorHAnsi"/>
        </w:rPr>
        <w:t>Mają na uwadze ww. przepisy, kontrole płatników składek po dniu 1 stycznia 2024 r. będą prowadzone za okres, w którym składki nie uległy przedawnieniu. W związku z tym, kontrolą może zostać objęty również okres sprzed 2022 r., o ile nie upłynął termin 5 lat na dochodzenie należności, a dokonana analiza ryzyka wykazała prawdopodobieństwo naruszenia przez płatnika składek przepisów prawa w ramach wykonywania działalności gospodarczej</w:t>
      </w:r>
      <w:r w:rsidR="00061C6F" w:rsidRPr="000A73D6">
        <w:rPr>
          <w:rFonts w:cstheme="minorHAnsi"/>
        </w:rPr>
        <w:t>.</w:t>
      </w:r>
      <w:r w:rsidRPr="000A73D6">
        <w:rPr>
          <w:rFonts w:cstheme="minorHAnsi"/>
        </w:rPr>
        <w:t xml:space="preserve"> </w:t>
      </w:r>
    </w:p>
    <w:p w14:paraId="5D49AE61" w14:textId="05DFE01B" w:rsidR="00C12E8C" w:rsidRPr="000A73D6" w:rsidRDefault="00C12E8C" w:rsidP="006D3632">
      <w:pPr>
        <w:pStyle w:val="Akapitzlist"/>
        <w:numPr>
          <w:ilvl w:val="0"/>
          <w:numId w:val="1"/>
        </w:numPr>
        <w:spacing w:before="100" w:beforeAutospacing="1" w:after="100" w:afterAutospacing="1"/>
        <w:ind w:left="426"/>
        <w:rPr>
          <w:rFonts w:asciiTheme="minorHAnsi" w:hAnsiTheme="minorHAnsi" w:cstheme="minorHAnsi"/>
          <w:b/>
          <w:bCs/>
        </w:rPr>
      </w:pPr>
      <w:r w:rsidRPr="000A73D6">
        <w:rPr>
          <w:rFonts w:asciiTheme="minorHAnsi" w:hAnsiTheme="minorHAnsi" w:cstheme="minorHAnsi"/>
          <w:b/>
          <w:bCs/>
        </w:rPr>
        <w:t>Czy ograniczenie możliwości składania korekt przez płatników (art. 11 ustawy zmi</w:t>
      </w:r>
      <w:r w:rsidR="00E0119B">
        <w:rPr>
          <w:rFonts w:asciiTheme="minorHAnsi" w:hAnsiTheme="minorHAnsi" w:cstheme="minorHAnsi"/>
          <w:b/>
          <w:bCs/>
        </w:rPr>
        <w:t>eni</w:t>
      </w:r>
      <w:r w:rsidRPr="000A73D6">
        <w:rPr>
          <w:rFonts w:asciiTheme="minorHAnsi" w:hAnsiTheme="minorHAnsi" w:cstheme="minorHAnsi"/>
          <w:b/>
          <w:bCs/>
        </w:rPr>
        <w:t>a</w:t>
      </w:r>
      <w:r w:rsidR="00E0119B">
        <w:rPr>
          <w:rFonts w:asciiTheme="minorHAnsi" w:hAnsiTheme="minorHAnsi" w:cstheme="minorHAnsi"/>
          <w:b/>
          <w:bCs/>
        </w:rPr>
        <w:t>jącej</w:t>
      </w:r>
      <w:r w:rsidRPr="000A73D6">
        <w:rPr>
          <w:rFonts w:asciiTheme="minorHAnsi" w:hAnsiTheme="minorHAnsi" w:cstheme="minorHAnsi"/>
          <w:b/>
          <w:bCs/>
        </w:rPr>
        <w:t xml:space="preserve">) wyłącza obowiązek płatnika do skorygowania deklaracji rozliczeniowych i imiennych raportów </w:t>
      </w:r>
      <w:r w:rsidRPr="000A73D6">
        <w:rPr>
          <w:rFonts w:asciiTheme="minorHAnsi" w:hAnsiTheme="minorHAnsi" w:cstheme="minorHAnsi"/>
          <w:b/>
          <w:bCs/>
        </w:rPr>
        <w:lastRenderedPageBreak/>
        <w:t>miesięcznych w terminie 7 dni od dnia spostrzeżenia nieprawidłowości (art. 41 ust. 7a ustawy o sus) jeżeli nie minął jeszcze okres 5 lat przewidziany w art. 48d</w:t>
      </w:r>
      <w:r w:rsidR="006E3D96">
        <w:rPr>
          <w:rFonts w:asciiTheme="minorHAnsi" w:hAnsiTheme="minorHAnsi" w:cstheme="minorHAnsi"/>
          <w:b/>
          <w:bCs/>
        </w:rPr>
        <w:t>.</w:t>
      </w:r>
    </w:p>
    <w:p w14:paraId="3D8F65A3" w14:textId="6973231F" w:rsidR="00444E53" w:rsidRDefault="00444E53" w:rsidP="006D3632">
      <w:pPr>
        <w:pStyle w:val="Akapitzlist"/>
        <w:spacing w:before="100" w:beforeAutospacing="1" w:after="100" w:afterAutospacing="1"/>
        <w:ind w:left="426"/>
        <w:rPr>
          <w:rFonts w:asciiTheme="minorHAnsi" w:hAnsiTheme="minorHAnsi" w:cstheme="minorHAnsi"/>
        </w:rPr>
      </w:pPr>
      <w:r w:rsidRPr="000A73D6">
        <w:rPr>
          <w:rFonts w:cstheme="minorHAnsi"/>
        </w:rPr>
        <w:t xml:space="preserve">Art. 11 ustawy </w:t>
      </w:r>
      <w:r w:rsidR="00E0119B">
        <w:rPr>
          <w:rFonts w:cstheme="minorHAnsi"/>
        </w:rPr>
        <w:t>zmieniającej</w:t>
      </w:r>
      <w:r w:rsidR="004213CB" w:rsidRPr="000A73D6">
        <w:rPr>
          <w:rFonts w:cstheme="minorHAnsi"/>
        </w:rPr>
        <w:t>,</w:t>
      </w:r>
      <w:r w:rsidRPr="000A73D6">
        <w:rPr>
          <w:rFonts w:cstheme="minorHAnsi"/>
        </w:rPr>
        <w:t xml:space="preserve"> wskazuje na możliwość skorygowania dokumentów przez płatników składek do 1 stycznia 2024 r. - za okresy do grudnia 2021 r. Płatnik po tym czasie nie będzie mógł złożyć korekt dokumentów rozliczeniowych. Jeżeli jednak płatnik dostrzeże nieprawidłowości, to </w:t>
      </w:r>
      <w:r w:rsidR="009D7DC7">
        <w:rPr>
          <w:rFonts w:cstheme="minorHAnsi"/>
        </w:rPr>
        <w:br/>
      </w:r>
      <w:r w:rsidRPr="000A73D6">
        <w:rPr>
          <w:rFonts w:cstheme="minorHAnsi"/>
        </w:rPr>
        <w:t>w ciągu 7 dni powinien o tym fakcie poinformować Z</w:t>
      </w:r>
      <w:r w:rsidR="006E3D96">
        <w:rPr>
          <w:rFonts w:cstheme="minorHAnsi"/>
        </w:rPr>
        <w:t>US</w:t>
      </w:r>
      <w:r w:rsidRPr="000A73D6">
        <w:rPr>
          <w:rFonts w:cstheme="minorHAnsi"/>
        </w:rPr>
        <w:t xml:space="preserve">. </w:t>
      </w:r>
      <w:r w:rsidR="009D7DC7">
        <w:rPr>
          <w:rFonts w:cstheme="minorHAnsi"/>
        </w:rPr>
        <w:t xml:space="preserve">Przy czym </w:t>
      </w:r>
      <w:r w:rsidR="009D7DC7">
        <w:rPr>
          <w:rFonts w:asciiTheme="minorHAnsi" w:hAnsiTheme="minorHAnsi" w:cstheme="minorHAnsi"/>
        </w:rPr>
        <w:t xml:space="preserve">termin ten dotyczy okresów nie przedawnionych tj. dla których nie upłynął </w:t>
      </w:r>
      <w:r w:rsidR="009D7DC7" w:rsidRPr="000A73D6">
        <w:rPr>
          <w:rFonts w:asciiTheme="minorHAnsi" w:hAnsiTheme="minorHAnsi" w:cstheme="minorHAnsi"/>
        </w:rPr>
        <w:t>okres 5 lat przewidziany w art. 48d</w:t>
      </w:r>
      <w:r w:rsidR="009D7DC7">
        <w:rPr>
          <w:rFonts w:asciiTheme="minorHAnsi" w:hAnsiTheme="minorHAnsi" w:cstheme="minorHAnsi"/>
        </w:rPr>
        <w:t xml:space="preserve">. </w:t>
      </w:r>
      <w:r w:rsidRPr="000A73D6">
        <w:rPr>
          <w:rFonts w:cstheme="minorHAnsi"/>
        </w:rPr>
        <w:t xml:space="preserve">Na podstawie tej informacji zostanie wszczęte postępowanie i </w:t>
      </w:r>
      <w:r w:rsidR="009D7DC7">
        <w:rPr>
          <w:rFonts w:cstheme="minorHAnsi"/>
        </w:rPr>
        <w:t xml:space="preserve">w </w:t>
      </w:r>
      <w:r w:rsidRPr="000A73D6">
        <w:rPr>
          <w:rFonts w:cstheme="minorHAnsi"/>
        </w:rPr>
        <w:t xml:space="preserve">wyniku prawomocnej decyzji bądź wyroku </w:t>
      </w:r>
      <w:r w:rsidR="006E3D96">
        <w:rPr>
          <w:rFonts w:cstheme="minorHAnsi"/>
        </w:rPr>
        <w:t>s</w:t>
      </w:r>
      <w:r w:rsidRPr="000A73D6">
        <w:rPr>
          <w:rFonts w:cstheme="minorHAnsi"/>
        </w:rPr>
        <w:t>ądu, Z</w:t>
      </w:r>
      <w:r w:rsidR="006E3D96">
        <w:rPr>
          <w:rFonts w:cstheme="minorHAnsi"/>
        </w:rPr>
        <w:t>US</w:t>
      </w:r>
      <w:r w:rsidR="009D7DC7">
        <w:rPr>
          <w:rFonts w:cstheme="minorHAnsi"/>
        </w:rPr>
        <w:t xml:space="preserve"> </w:t>
      </w:r>
      <w:r w:rsidR="004213CB" w:rsidRPr="000A73D6">
        <w:rPr>
          <w:rFonts w:asciiTheme="minorHAnsi" w:hAnsiTheme="minorHAnsi" w:cstheme="minorHAnsi"/>
        </w:rPr>
        <w:t xml:space="preserve">dla okresów </w:t>
      </w:r>
      <w:r w:rsidR="00F13AD4" w:rsidRPr="000A73D6">
        <w:rPr>
          <w:rFonts w:asciiTheme="minorHAnsi" w:hAnsiTheme="minorHAnsi" w:cstheme="minorHAnsi"/>
        </w:rPr>
        <w:t>12/2018 r. do 12/2021 r.</w:t>
      </w:r>
      <w:r w:rsidR="004213CB" w:rsidRPr="000A73D6">
        <w:rPr>
          <w:rFonts w:asciiTheme="minorHAnsi" w:hAnsiTheme="minorHAnsi" w:cstheme="minorHAnsi"/>
        </w:rPr>
        <w:t xml:space="preserve"> sporządzi dokumenty korygujące na koncie płatnika</w:t>
      </w:r>
      <w:r w:rsidR="00061C6F" w:rsidRPr="000A73D6">
        <w:rPr>
          <w:rFonts w:asciiTheme="minorHAnsi" w:hAnsiTheme="minorHAnsi" w:cstheme="minorHAnsi"/>
        </w:rPr>
        <w:t>.</w:t>
      </w:r>
    </w:p>
    <w:p w14:paraId="27706B24" w14:textId="0D8B9420" w:rsidR="009A130B" w:rsidRPr="000A73D6" w:rsidRDefault="009A130B" w:rsidP="006D3632">
      <w:pPr>
        <w:pStyle w:val="Akapitzlist"/>
        <w:numPr>
          <w:ilvl w:val="0"/>
          <w:numId w:val="1"/>
        </w:numPr>
        <w:ind w:left="426" w:hanging="357"/>
        <w:rPr>
          <w:rFonts w:asciiTheme="minorHAnsi" w:hAnsiTheme="minorHAnsi" w:cstheme="minorHAnsi"/>
          <w:b/>
          <w:bCs/>
        </w:rPr>
      </w:pPr>
      <w:r w:rsidRPr="000A73D6">
        <w:rPr>
          <w:rFonts w:asciiTheme="minorHAnsi" w:hAnsiTheme="minorHAnsi" w:cstheme="minorHAnsi"/>
          <w:b/>
          <w:bCs/>
        </w:rPr>
        <w:t>Czy płatnik, który po 1 stycznia 2024 roku we własnym zakresie zauważy błąd w rozliczeniach z ZUS i nie ma możliwości wykonania korekty (z uwagi na treść art. 11 ustawy</w:t>
      </w:r>
      <w:r w:rsidR="00DC1EDA">
        <w:rPr>
          <w:rFonts w:asciiTheme="minorHAnsi" w:hAnsiTheme="minorHAnsi" w:cstheme="minorHAnsi"/>
          <w:b/>
          <w:bCs/>
        </w:rPr>
        <w:t xml:space="preserve"> zmieniającej</w:t>
      </w:r>
      <w:r w:rsidRPr="000A73D6">
        <w:rPr>
          <w:rFonts w:asciiTheme="minorHAnsi" w:hAnsiTheme="minorHAnsi" w:cstheme="minorHAnsi"/>
          <w:b/>
          <w:bCs/>
        </w:rPr>
        <w:t>) ma obowiązek:</w:t>
      </w:r>
    </w:p>
    <w:p w14:paraId="1ECAFE99" w14:textId="77777777" w:rsidR="009A130B" w:rsidRPr="000A73D6" w:rsidRDefault="009A130B" w:rsidP="006D3632">
      <w:pPr>
        <w:pStyle w:val="Akapitzlist"/>
        <w:numPr>
          <w:ilvl w:val="0"/>
          <w:numId w:val="3"/>
        </w:numPr>
        <w:ind w:left="851"/>
        <w:rPr>
          <w:rFonts w:asciiTheme="minorHAnsi" w:hAnsiTheme="minorHAnsi" w:cstheme="minorHAnsi"/>
          <w:b/>
          <w:bCs/>
        </w:rPr>
      </w:pPr>
      <w:r w:rsidRPr="000A73D6">
        <w:rPr>
          <w:rFonts w:asciiTheme="minorHAnsi" w:hAnsiTheme="minorHAnsi" w:cstheme="minorHAnsi"/>
          <w:b/>
          <w:bCs/>
        </w:rPr>
        <w:t>poinformowania ZUS o tym błędzie? Jeżeli tak to w jakiej formie?</w:t>
      </w:r>
    </w:p>
    <w:p w14:paraId="6C960819" w14:textId="53E8D617" w:rsidR="009A130B" w:rsidRPr="000A73D6" w:rsidRDefault="009A130B" w:rsidP="006D3632">
      <w:pPr>
        <w:pStyle w:val="Akapitzlist"/>
        <w:numPr>
          <w:ilvl w:val="0"/>
          <w:numId w:val="3"/>
        </w:numPr>
        <w:spacing w:before="100" w:beforeAutospacing="1" w:after="100" w:afterAutospacing="1"/>
        <w:ind w:left="851"/>
        <w:rPr>
          <w:rFonts w:asciiTheme="minorHAnsi" w:hAnsiTheme="minorHAnsi" w:cstheme="minorHAnsi"/>
          <w:b/>
          <w:bCs/>
        </w:rPr>
      </w:pPr>
      <w:r w:rsidRPr="000A73D6">
        <w:rPr>
          <w:rFonts w:asciiTheme="minorHAnsi" w:hAnsiTheme="minorHAnsi" w:cstheme="minorHAnsi"/>
          <w:b/>
          <w:bCs/>
        </w:rPr>
        <w:t>uiszczenia składki w prawidłowej wysokości</w:t>
      </w:r>
      <w:r w:rsidR="006E3D96">
        <w:rPr>
          <w:rFonts w:asciiTheme="minorHAnsi" w:hAnsiTheme="minorHAnsi" w:cstheme="minorHAnsi"/>
          <w:b/>
          <w:bCs/>
        </w:rPr>
        <w:t>.</w:t>
      </w:r>
    </w:p>
    <w:p w14:paraId="4369D209" w14:textId="59F9DCCD" w:rsidR="00434916" w:rsidRPr="000A73D6" w:rsidRDefault="006E3D96" w:rsidP="006D3632">
      <w:pPr>
        <w:spacing w:before="100" w:beforeAutospacing="1" w:after="100" w:afterAutospacing="1" w:line="240" w:lineRule="auto"/>
        <w:ind w:left="491"/>
        <w:rPr>
          <w:rFonts w:cstheme="minorHAnsi"/>
        </w:rPr>
      </w:pPr>
      <w:r>
        <w:rPr>
          <w:rFonts w:cstheme="minorHAnsi"/>
        </w:rPr>
        <w:t>P</w:t>
      </w:r>
      <w:r w:rsidR="000F06F2" w:rsidRPr="000A73D6">
        <w:rPr>
          <w:rFonts w:cstheme="minorHAnsi"/>
        </w:rPr>
        <w:t>łatnik, który po 1 stycznia 2024 r</w:t>
      </w:r>
      <w:r w:rsidR="00DC1EDA">
        <w:rPr>
          <w:rFonts w:cstheme="minorHAnsi"/>
        </w:rPr>
        <w:t xml:space="preserve">. </w:t>
      </w:r>
      <w:r w:rsidR="000F06F2" w:rsidRPr="000A73D6">
        <w:rPr>
          <w:rFonts w:cstheme="minorHAnsi"/>
        </w:rPr>
        <w:t xml:space="preserve">we własnym zakresie zauważy błąd w rozliczeniach z ZUS </w:t>
      </w:r>
      <w:r w:rsidR="00DC1EDA">
        <w:rPr>
          <w:rFonts w:cstheme="minorHAnsi"/>
        </w:rPr>
        <w:br/>
      </w:r>
      <w:r w:rsidR="000F06F2" w:rsidRPr="000A73D6">
        <w:rPr>
          <w:rFonts w:cstheme="minorHAnsi"/>
        </w:rPr>
        <w:t>i nie ma możliwości wykonania korekty (z uwagi na treść art. 11</w:t>
      </w:r>
      <w:r w:rsidR="00061C6F" w:rsidRPr="000A73D6">
        <w:rPr>
          <w:rFonts w:cstheme="minorHAnsi"/>
        </w:rPr>
        <w:t>)</w:t>
      </w:r>
      <w:r w:rsidR="000F06F2" w:rsidRPr="000A73D6">
        <w:rPr>
          <w:rFonts w:cstheme="minorHAnsi"/>
        </w:rPr>
        <w:t xml:space="preserve">, ma obowiązek poinformować </w:t>
      </w:r>
      <w:r w:rsidR="00DC1EDA">
        <w:rPr>
          <w:rFonts w:cstheme="minorHAnsi"/>
        </w:rPr>
        <w:br/>
      </w:r>
      <w:r w:rsidR="000F06F2" w:rsidRPr="000A73D6">
        <w:rPr>
          <w:rFonts w:cstheme="minorHAnsi"/>
        </w:rPr>
        <w:t>o tym Z</w:t>
      </w:r>
      <w:r>
        <w:rPr>
          <w:rFonts w:cstheme="minorHAnsi"/>
        </w:rPr>
        <w:t>US</w:t>
      </w:r>
      <w:r w:rsidR="000F06F2" w:rsidRPr="000A73D6">
        <w:rPr>
          <w:rFonts w:cstheme="minorHAnsi"/>
        </w:rPr>
        <w:t>. Może to zrobić w dowolnej formie, np. wysłać pismo do ZUS, bądź złożyć POG</w:t>
      </w:r>
      <w:r w:rsidR="00061C6F" w:rsidRPr="000A73D6">
        <w:rPr>
          <w:rFonts w:cstheme="minorHAnsi"/>
        </w:rPr>
        <w:t xml:space="preserve"> na PUE</w:t>
      </w:r>
      <w:r w:rsidR="000F06F2" w:rsidRPr="000A73D6">
        <w:rPr>
          <w:rFonts w:cstheme="minorHAnsi"/>
        </w:rPr>
        <w:t xml:space="preserve">. </w:t>
      </w:r>
    </w:p>
    <w:p w14:paraId="6935A60D" w14:textId="4B17FECE" w:rsidR="000F06F2" w:rsidRDefault="000F06F2" w:rsidP="006D3632">
      <w:pPr>
        <w:spacing w:before="100" w:beforeAutospacing="1" w:after="100" w:afterAutospacing="1" w:line="240" w:lineRule="auto"/>
        <w:ind w:left="491"/>
      </w:pPr>
      <w:r w:rsidRPr="000A73D6">
        <w:rPr>
          <w:rFonts w:cstheme="minorHAnsi"/>
        </w:rPr>
        <w:t>Dla okresu</w:t>
      </w:r>
      <w:r w:rsidR="00061C6F" w:rsidRPr="000A73D6">
        <w:rPr>
          <w:rFonts w:cstheme="minorHAnsi"/>
        </w:rPr>
        <w:t>,</w:t>
      </w:r>
      <w:r w:rsidRPr="000A73D6">
        <w:rPr>
          <w:rFonts w:cstheme="minorHAnsi"/>
        </w:rPr>
        <w:t xml:space="preserve"> dla którego nie minął okres 5 lat przewidziany w art. 48d, czyli okresu 2019-2021, płatnik zobowiązany jest do uiszczenia składki w prawidłowej </w:t>
      </w:r>
      <w:r w:rsidRPr="001C31E8">
        <w:rPr>
          <w:rFonts w:cstheme="minorHAnsi"/>
        </w:rPr>
        <w:t>wysokości</w:t>
      </w:r>
      <w:r w:rsidR="005F74D1" w:rsidRPr="001C31E8">
        <w:rPr>
          <w:rFonts w:cstheme="minorHAnsi"/>
        </w:rPr>
        <w:t>,</w:t>
      </w:r>
      <w:r w:rsidRPr="001C31E8">
        <w:rPr>
          <w:rFonts w:cstheme="minorHAnsi"/>
        </w:rPr>
        <w:t xml:space="preserve"> </w:t>
      </w:r>
      <w:r w:rsidR="005F74D1" w:rsidRPr="001C31E8">
        <w:t>która wynika z zauważonej przez płatnika nieprawidłowości. W takiej sytuacji uiszczona składka w prawidłowej wysokości będzie mogła być rozliczona na koncie płatnika, po sporządzeniu przez ZUS dokumentów z urzędu na podstawie prawomocnej decyzji (wydanej po przeprowadzonym postepowaniu na podstawie przekazanej informacji o nieprawidłowościach).</w:t>
      </w:r>
    </w:p>
    <w:p w14:paraId="061392D8" w14:textId="5C8212F8" w:rsidR="001C31E8" w:rsidRPr="00AB673A" w:rsidRDefault="001C31E8" w:rsidP="006D3632">
      <w:pPr>
        <w:spacing w:before="100" w:beforeAutospacing="1" w:after="100" w:afterAutospacing="1" w:line="240" w:lineRule="auto"/>
        <w:rPr>
          <w:rFonts w:cstheme="minorHAnsi"/>
          <w:b/>
          <w:sz w:val="28"/>
          <w:szCs w:val="28"/>
        </w:rPr>
      </w:pPr>
      <w:r w:rsidRPr="00AB673A">
        <w:rPr>
          <w:b/>
          <w:sz w:val="28"/>
          <w:szCs w:val="28"/>
        </w:rPr>
        <w:t>Nowe:</w:t>
      </w:r>
    </w:p>
    <w:p w14:paraId="6C597258" w14:textId="78DD4EE2" w:rsidR="00D3207D" w:rsidRPr="001C31E8" w:rsidRDefault="00D3207D" w:rsidP="006D3632">
      <w:pPr>
        <w:pStyle w:val="Akapitzlist"/>
        <w:numPr>
          <w:ilvl w:val="0"/>
          <w:numId w:val="22"/>
        </w:numPr>
        <w:spacing w:before="100" w:beforeAutospacing="1" w:after="100" w:afterAutospacing="1"/>
        <w:rPr>
          <w:rFonts w:eastAsia="Times New Roman"/>
          <w:b/>
          <w:bCs/>
        </w:rPr>
      </w:pPr>
      <w:r w:rsidRPr="001C31E8">
        <w:rPr>
          <w:rFonts w:eastAsia="Times New Roman"/>
          <w:b/>
          <w:bCs/>
        </w:rPr>
        <w:t xml:space="preserve">Czy program Płatnik będzie zablokowany na wysłanie korekt </w:t>
      </w:r>
      <w:r w:rsidR="00F324AC" w:rsidRPr="001C31E8">
        <w:rPr>
          <w:rFonts w:eastAsia="Times New Roman"/>
          <w:b/>
          <w:bCs/>
        </w:rPr>
        <w:t xml:space="preserve">za okresy </w:t>
      </w:r>
      <w:r w:rsidRPr="001C31E8">
        <w:rPr>
          <w:rFonts w:eastAsia="Times New Roman"/>
          <w:b/>
          <w:bCs/>
        </w:rPr>
        <w:t xml:space="preserve">sprzed </w:t>
      </w:r>
      <w:r w:rsidR="00F324AC" w:rsidRPr="001C31E8">
        <w:rPr>
          <w:rFonts w:eastAsia="Times New Roman"/>
          <w:b/>
          <w:bCs/>
        </w:rPr>
        <w:t xml:space="preserve">stycznia </w:t>
      </w:r>
      <w:r w:rsidRPr="001C31E8">
        <w:rPr>
          <w:rFonts w:eastAsia="Times New Roman"/>
          <w:b/>
          <w:bCs/>
        </w:rPr>
        <w:t>2022</w:t>
      </w:r>
      <w:r w:rsidR="00AB673A">
        <w:rPr>
          <w:rFonts w:eastAsia="Times New Roman"/>
          <w:b/>
          <w:bCs/>
        </w:rPr>
        <w:t>?</w:t>
      </w:r>
    </w:p>
    <w:p w14:paraId="7F57E486" w14:textId="2D440C97" w:rsidR="00D3207D" w:rsidRPr="001C31E8" w:rsidRDefault="00F324AC" w:rsidP="006D3632">
      <w:pPr>
        <w:spacing w:before="100" w:beforeAutospacing="1" w:after="100" w:afterAutospacing="1" w:line="240" w:lineRule="auto"/>
        <w:ind w:left="360"/>
      </w:pPr>
      <w:r w:rsidRPr="001C31E8">
        <w:t xml:space="preserve">Zarówno </w:t>
      </w:r>
      <w:r w:rsidR="00D3207D" w:rsidRPr="001C31E8">
        <w:t xml:space="preserve">program Płatnik </w:t>
      </w:r>
      <w:r w:rsidRPr="001C31E8">
        <w:t xml:space="preserve">jak i </w:t>
      </w:r>
      <w:proofErr w:type="spellStart"/>
      <w:r w:rsidRPr="001C31E8">
        <w:t>ePłatnik</w:t>
      </w:r>
      <w:proofErr w:type="spellEnd"/>
      <w:r w:rsidR="008C062D" w:rsidRPr="001C31E8">
        <w:t xml:space="preserve"> (na PUE ZUS) </w:t>
      </w:r>
      <w:r w:rsidR="00D3207D" w:rsidRPr="001C31E8">
        <w:t>będzie zablokowany na wys</w:t>
      </w:r>
      <w:r w:rsidRPr="001C31E8">
        <w:t>y</w:t>
      </w:r>
      <w:r w:rsidR="00D3207D" w:rsidRPr="001C31E8">
        <w:t xml:space="preserve">łanie </w:t>
      </w:r>
      <w:r w:rsidR="008C062D" w:rsidRPr="001C31E8">
        <w:t xml:space="preserve">do ZUS </w:t>
      </w:r>
      <w:r w:rsidRPr="001C31E8">
        <w:t xml:space="preserve">dokumentów </w:t>
      </w:r>
      <w:r w:rsidR="00D3207D" w:rsidRPr="001C31E8">
        <w:t>kor</w:t>
      </w:r>
      <w:r w:rsidRPr="001C31E8">
        <w:t>ygujących</w:t>
      </w:r>
      <w:r w:rsidR="00D3207D" w:rsidRPr="001C31E8">
        <w:t xml:space="preserve"> za okresy rozliczeniowe sprzed </w:t>
      </w:r>
      <w:r w:rsidRPr="001C31E8">
        <w:t xml:space="preserve">stycznia </w:t>
      </w:r>
      <w:r w:rsidR="00D3207D" w:rsidRPr="001C31E8">
        <w:t>2022</w:t>
      </w:r>
      <w:r w:rsidRPr="001C31E8">
        <w:t xml:space="preserve"> r</w:t>
      </w:r>
      <w:r w:rsidR="00D3207D" w:rsidRPr="001C31E8">
        <w:t xml:space="preserve">. W </w:t>
      </w:r>
      <w:r w:rsidR="008C062D" w:rsidRPr="001C31E8">
        <w:t xml:space="preserve">obu </w:t>
      </w:r>
      <w:r w:rsidR="00D3207D" w:rsidRPr="001C31E8">
        <w:t>program</w:t>
      </w:r>
      <w:r w:rsidR="008C062D" w:rsidRPr="001C31E8">
        <w:t xml:space="preserve">ach </w:t>
      </w:r>
      <w:r w:rsidR="00D3207D" w:rsidRPr="001C31E8">
        <w:t xml:space="preserve">będą wprowadzone reguły weryfikacji, które uniemożliwią przekazanie do ZUS korekt za </w:t>
      </w:r>
      <w:r w:rsidRPr="001C31E8">
        <w:t xml:space="preserve">te </w:t>
      </w:r>
      <w:r w:rsidR="00D3207D" w:rsidRPr="001C31E8">
        <w:t>okresy</w:t>
      </w:r>
      <w:r w:rsidRPr="001C31E8">
        <w:t>.</w:t>
      </w:r>
    </w:p>
    <w:p w14:paraId="7719D4B4" w14:textId="5D281FEC" w:rsidR="00DE42B3" w:rsidRPr="001C31E8" w:rsidRDefault="00DE42B3" w:rsidP="006D3632">
      <w:pPr>
        <w:pStyle w:val="Akapitzlist"/>
        <w:numPr>
          <w:ilvl w:val="0"/>
          <w:numId w:val="27"/>
        </w:numPr>
        <w:spacing w:before="100" w:beforeAutospacing="1" w:after="100" w:afterAutospacing="1"/>
        <w:rPr>
          <w:b/>
          <w:bCs/>
        </w:rPr>
      </w:pPr>
      <w:r w:rsidRPr="001C31E8">
        <w:rPr>
          <w:rFonts w:eastAsia="Times New Roman"/>
          <w:b/>
          <w:bCs/>
        </w:rPr>
        <w:t>Co się stanie w przypadku przekazania do ZUS po 1 stycznia 2024 korekt do okresu sprzed stycznia 2022 - jeśli program Płatnik/</w:t>
      </w:r>
      <w:proofErr w:type="spellStart"/>
      <w:r w:rsidRPr="001C31E8">
        <w:rPr>
          <w:rFonts w:eastAsia="Times New Roman"/>
          <w:b/>
          <w:bCs/>
        </w:rPr>
        <w:t>ePłatnik</w:t>
      </w:r>
      <w:proofErr w:type="spellEnd"/>
      <w:r w:rsidRPr="001C31E8">
        <w:rPr>
          <w:rFonts w:eastAsia="Times New Roman"/>
          <w:b/>
          <w:bCs/>
        </w:rPr>
        <w:t xml:space="preserve"> pozwoli na ich wysłanie</w:t>
      </w:r>
      <w:r w:rsidR="00AB673A">
        <w:rPr>
          <w:rFonts w:eastAsia="Times New Roman"/>
          <w:b/>
          <w:bCs/>
        </w:rPr>
        <w:t>?</w:t>
      </w:r>
    </w:p>
    <w:p w14:paraId="3501F02F" w14:textId="77777777" w:rsidR="00DE42B3" w:rsidRPr="001C31E8" w:rsidRDefault="00DE42B3" w:rsidP="006D3632">
      <w:pPr>
        <w:pStyle w:val="Akapitzlist"/>
        <w:spacing w:before="100" w:beforeAutospacing="1" w:after="100" w:afterAutospacing="1"/>
        <w:ind w:left="426"/>
      </w:pPr>
      <w:r w:rsidRPr="001C31E8">
        <w:t>Program Płatnik/</w:t>
      </w:r>
      <w:proofErr w:type="spellStart"/>
      <w:r w:rsidRPr="001C31E8">
        <w:t>ePłatnik</w:t>
      </w:r>
      <w:proofErr w:type="spellEnd"/>
      <w:r w:rsidRPr="001C31E8">
        <w:t xml:space="preserve"> nie pozwoli na wysłanie po 1 stycznia 2024 r. korekt do okresu sprzed stycznia 2022. W obu programach będą wprowadzone reguły weryfikacji, które uniemożliwiają przekazanie do ZUS takich korekt. W przypadku gdyby jednak np. na skutek awarii program umożliwił wysłanie po 1 stycznia 2024 r. korekt za okresy sprzed stycznia 2022, dokumenty te będę uznane za błędne i nie będą brały udziału w rozliczeniu na koncie płatnika.</w:t>
      </w:r>
    </w:p>
    <w:p w14:paraId="5D9D24AB" w14:textId="424E63DD" w:rsidR="00F324AC" w:rsidRPr="001C31E8" w:rsidRDefault="00D3207D" w:rsidP="006D3632">
      <w:pPr>
        <w:pStyle w:val="Akapitzlist"/>
        <w:numPr>
          <w:ilvl w:val="0"/>
          <w:numId w:val="27"/>
        </w:numPr>
        <w:spacing w:before="100" w:beforeAutospacing="1" w:after="100" w:afterAutospacing="1"/>
        <w:rPr>
          <w:b/>
          <w:bCs/>
        </w:rPr>
      </w:pPr>
      <w:r w:rsidRPr="001C31E8">
        <w:rPr>
          <w:rFonts w:eastAsia="Times New Roman"/>
          <w:b/>
          <w:bCs/>
        </w:rPr>
        <w:t xml:space="preserve">Czy </w:t>
      </w:r>
      <w:r w:rsidR="00F324AC" w:rsidRPr="001C31E8">
        <w:rPr>
          <w:rFonts w:eastAsia="Times New Roman"/>
          <w:b/>
          <w:bCs/>
        </w:rPr>
        <w:t>będą przez ZUS wyrażane zgody na przekazanie za pośrednictwem programu Płatnik</w:t>
      </w:r>
      <w:r w:rsidR="00F17C21" w:rsidRPr="001C31E8">
        <w:rPr>
          <w:rFonts w:eastAsia="Times New Roman"/>
          <w:b/>
          <w:bCs/>
        </w:rPr>
        <w:t>/</w:t>
      </w:r>
      <w:proofErr w:type="spellStart"/>
      <w:r w:rsidR="00F17C21" w:rsidRPr="001C31E8">
        <w:rPr>
          <w:rFonts w:eastAsia="Times New Roman"/>
          <w:b/>
          <w:bCs/>
        </w:rPr>
        <w:t>ePłatnik</w:t>
      </w:r>
      <w:proofErr w:type="spellEnd"/>
      <w:r w:rsidR="00F324AC" w:rsidRPr="001C31E8">
        <w:rPr>
          <w:rFonts w:eastAsia="Times New Roman"/>
          <w:b/>
          <w:bCs/>
        </w:rPr>
        <w:t xml:space="preserve"> </w:t>
      </w:r>
      <w:r w:rsidRPr="001C31E8">
        <w:rPr>
          <w:rFonts w:eastAsia="Times New Roman"/>
          <w:b/>
          <w:bCs/>
        </w:rPr>
        <w:t>korekt</w:t>
      </w:r>
      <w:r w:rsidR="00F324AC" w:rsidRPr="001C31E8">
        <w:rPr>
          <w:rFonts w:eastAsia="Times New Roman"/>
          <w:b/>
          <w:bCs/>
        </w:rPr>
        <w:t xml:space="preserve"> dokumentów za okresy rozliczeniowe</w:t>
      </w:r>
      <w:r w:rsidRPr="001C31E8">
        <w:rPr>
          <w:rFonts w:eastAsia="Times New Roman"/>
          <w:b/>
          <w:bCs/>
        </w:rPr>
        <w:t xml:space="preserve"> sprzed </w:t>
      </w:r>
      <w:r w:rsidR="00F324AC" w:rsidRPr="001C31E8">
        <w:rPr>
          <w:rFonts w:eastAsia="Times New Roman"/>
          <w:b/>
          <w:bCs/>
        </w:rPr>
        <w:t xml:space="preserve">stycznia </w:t>
      </w:r>
      <w:r w:rsidR="00AB673A">
        <w:rPr>
          <w:rFonts w:eastAsia="Times New Roman"/>
          <w:b/>
          <w:bCs/>
        </w:rPr>
        <w:t>2022?</w:t>
      </w:r>
    </w:p>
    <w:p w14:paraId="2090E724" w14:textId="73B939D4" w:rsidR="00D3207D" w:rsidRPr="001C31E8" w:rsidRDefault="00F324AC" w:rsidP="006D3632">
      <w:pPr>
        <w:pStyle w:val="Akapitzlist"/>
        <w:spacing w:before="100" w:beforeAutospacing="1" w:after="100" w:afterAutospacing="1"/>
        <w:ind w:left="357"/>
      </w:pPr>
      <w:r w:rsidRPr="001C31E8">
        <w:lastRenderedPageBreak/>
        <w:t>ZUS n</w:t>
      </w:r>
      <w:r w:rsidR="00D3207D" w:rsidRPr="001C31E8">
        <w:t xml:space="preserve">ie </w:t>
      </w:r>
      <w:r w:rsidRPr="001C31E8">
        <w:t xml:space="preserve">będzie udzielał </w:t>
      </w:r>
      <w:r w:rsidR="00D3207D" w:rsidRPr="001C31E8">
        <w:t>zgody na sporządzanie przez płatników korekt dokumentów rozliczeniowych za okres</w:t>
      </w:r>
      <w:r w:rsidRPr="001C31E8">
        <w:t xml:space="preserve">y </w:t>
      </w:r>
      <w:r w:rsidR="00D3207D" w:rsidRPr="001C31E8">
        <w:t xml:space="preserve">sprzed </w:t>
      </w:r>
      <w:r w:rsidRPr="001C31E8">
        <w:t xml:space="preserve">stycznia </w:t>
      </w:r>
      <w:r w:rsidR="00D3207D" w:rsidRPr="001C31E8">
        <w:t>2022</w:t>
      </w:r>
      <w:r w:rsidRPr="001C31E8">
        <w:t xml:space="preserve"> r. Nie ma znaczenia też to w jakiej formie płatnik przekazuje dokumenty do ZUS (papierowo czy elektronicznie poprzez program Płatnik czy </w:t>
      </w:r>
      <w:proofErr w:type="spellStart"/>
      <w:r w:rsidRPr="001C31E8">
        <w:t>ePłatnik</w:t>
      </w:r>
      <w:proofErr w:type="spellEnd"/>
      <w:r w:rsidRPr="001C31E8">
        <w:t xml:space="preserve">). </w:t>
      </w:r>
    </w:p>
    <w:p w14:paraId="389A71F6" w14:textId="5459E036" w:rsidR="00D3207D" w:rsidRPr="001C31E8" w:rsidRDefault="00D3207D" w:rsidP="006D3632">
      <w:pPr>
        <w:numPr>
          <w:ilvl w:val="0"/>
          <w:numId w:val="13"/>
        </w:numPr>
        <w:spacing w:before="100" w:beforeAutospacing="1" w:after="100" w:afterAutospacing="1" w:line="240" w:lineRule="auto"/>
        <w:rPr>
          <w:rFonts w:eastAsia="Times New Roman"/>
          <w:b/>
          <w:bCs/>
        </w:rPr>
      </w:pPr>
      <w:r w:rsidRPr="001C31E8">
        <w:rPr>
          <w:rFonts w:eastAsia="Times New Roman"/>
          <w:b/>
          <w:bCs/>
        </w:rPr>
        <w:t xml:space="preserve">Czy protokół </w:t>
      </w:r>
      <w:r w:rsidR="00F17C21" w:rsidRPr="001C31E8">
        <w:rPr>
          <w:rFonts w:eastAsia="Times New Roman"/>
          <w:b/>
          <w:bCs/>
        </w:rPr>
        <w:t xml:space="preserve">z </w:t>
      </w:r>
      <w:r w:rsidRPr="001C31E8">
        <w:rPr>
          <w:rFonts w:eastAsia="Times New Roman"/>
          <w:b/>
          <w:bCs/>
        </w:rPr>
        <w:t>kontrol</w:t>
      </w:r>
      <w:r w:rsidR="00F17C21" w:rsidRPr="001C31E8">
        <w:rPr>
          <w:rFonts w:eastAsia="Times New Roman"/>
          <w:b/>
          <w:bCs/>
        </w:rPr>
        <w:t>i</w:t>
      </w:r>
      <w:r w:rsidRPr="001C31E8">
        <w:rPr>
          <w:rFonts w:eastAsia="Times New Roman"/>
          <w:b/>
          <w:bCs/>
        </w:rPr>
        <w:t xml:space="preserve"> ZUS jest równoznaczny z uzyskaniem zgody na sporządzenie/wysłanie</w:t>
      </w:r>
      <w:r w:rsidR="00F17C21" w:rsidRPr="001C31E8">
        <w:rPr>
          <w:rFonts w:eastAsia="Times New Roman"/>
          <w:b/>
          <w:bCs/>
        </w:rPr>
        <w:t xml:space="preserve"> do ZUS po 1 stycznia 2024 r. korekt za okresy sprzed stycznia 2022</w:t>
      </w:r>
      <w:r w:rsidR="00AB673A">
        <w:rPr>
          <w:rFonts w:eastAsia="Times New Roman"/>
          <w:b/>
          <w:bCs/>
        </w:rPr>
        <w:t>?</w:t>
      </w:r>
    </w:p>
    <w:p w14:paraId="20EA2EDA" w14:textId="0B174813" w:rsidR="00D3207D" w:rsidRPr="001C31E8" w:rsidRDefault="00D3207D" w:rsidP="006D3632">
      <w:pPr>
        <w:spacing w:before="100" w:beforeAutospacing="1" w:after="100" w:afterAutospacing="1" w:line="240" w:lineRule="auto"/>
        <w:ind w:left="360"/>
      </w:pPr>
      <w:r w:rsidRPr="001C31E8">
        <w:t xml:space="preserve">Nie, protokół kontroli nie jest równoznaczny z uzyskaniem zgody na sporządzenie/wysłanie do ZUS korekt dokumentów za okresy sprzed </w:t>
      </w:r>
      <w:r w:rsidR="00F17C21" w:rsidRPr="001C31E8">
        <w:t xml:space="preserve">stycznia </w:t>
      </w:r>
      <w:r w:rsidRPr="001C31E8">
        <w:t>2022</w:t>
      </w:r>
      <w:r w:rsidR="00F17C21" w:rsidRPr="001C31E8">
        <w:t xml:space="preserve"> r</w:t>
      </w:r>
      <w:r w:rsidRPr="001C31E8">
        <w:t xml:space="preserve">. </w:t>
      </w:r>
    </w:p>
    <w:p w14:paraId="495D8320" w14:textId="70F7A19C" w:rsidR="00D3207D" w:rsidRPr="001C31E8" w:rsidRDefault="00D3207D" w:rsidP="006D3632">
      <w:pPr>
        <w:ind w:left="360"/>
      </w:pPr>
      <w:r w:rsidRPr="001C31E8">
        <w:t>Zgodnie z art. 24 ust. 4 ustawy o systemie ubezpieczeń społecznych, należności z tytułu składek ulegają przedawnieniu po upływie 5 lat, licząc od dnia, w którym stały się wymagalne.</w:t>
      </w:r>
      <w:r w:rsidR="00F17C21" w:rsidRPr="001C31E8">
        <w:t xml:space="preserve"> </w:t>
      </w:r>
      <w:r w:rsidRPr="001C31E8">
        <w:t>Mając na uwadze ww. przepisy, kontrole płatników składek po dniu 1 stycznia 2024 r. co do zasady będą prowadzone za okres, w którym składki nie uległy przedawnieniu. W związku z tym, kontrolą może zostać objęty również okres sprzed 2022 r., o ile nie upłynął termin 5 lat na dochodzenie należności, a dokonana analiza ryzyka wykazała prawdopodobieństwo naruszania przez płatnika składek przepisów prawa w ramach wykonywania działalności gospodarczej. Na podstawie ustaleń kontroli Z</w:t>
      </w:r>
      <w:r w:rsidR="00F17C21" w:rsidRPr="001C31E8">
        <w:t>US</w:t>
      </w:r>
      <w:r w:rsidRPr="001C31E8">
        <w:t xml:space="preserve"> będzie mógł wszcząć postępowanie w celu wydania decyzji, jeżeli ustalenia będą dotyczyły okresu sprzed 2022 r. </w:t>
      </w:r>
    </w:p>
    <w:p w14:paraId="6DF22C61" w14:textId="2FE27AA7" w:rsidR="00D3207D" w:rsidRPr="001C31E8" w:rsidRDefault="00D3207D" w:rsidP="006D3632">
      <w:pPr>
        <w:ind w:left="426"/>
      </w:pPr>
      <w:r w:rsidRPr="001C31E8">
        <w:t>Dla okresów od 01/1999 do 11/2018 zapisy będą księgowane na koncie ubezpieczonego na podstawie prawomocnej decyzji, bądź wyroku sądu.</w:t>
      </w:r>
      <w:r w:rsidR="00F17C21" w:rsidRPr="001C31E8">
        <w:t xml:space="preserve"> </w:t>
      </w:r>
      <w:r w:rsidRPr="001C31E8">
        <w:t xml:space="preserve">Natomiast dla okresu </w:t>
      </w:r>
      <w:r w:rsidR="00F17C21" w:rsidRPr="001C31E8">
        <w:t xml:space="preserve">od </w:t>
      </w:r>
      <w:r w:rsidRPr="001C31E8">
        <w:t>12/2018 r. do 12/2021 r. ZUS będzie mógł skorygować dokumenty rozliczeniowe na koncie płatnika i sporządzić dokumenty rozliczeniowe na podstawie prawomocnej decyzji, bądź wyroku sądu.</w:t>
      </w:r>
    </w:p>
    <w:p w14:paraId="6DAFD13B" w14:textId="16FB6A09" w:rsidR="00D3207D" w:rsidRPr="001C31E8" w:rsidRDefault="00D3207D" w:rsidP="006D3632">
      <w:pPr>
        <w:pStyle w:val="Akapitzlist"/>
        <w:numPr>
          <w:ilvl w:val="0"/>
          <w:numId w:val="13"/>
        </w:numPr>
        <w:spacing w:before="100" w:beforeAutospacing="1" w:after="100" w:afterAutospacing="1"/>
        <w:rPr>
          <w:rFonts w:eastAsia="Times New Roman"/>
          <w:b/>
          <w:bCs/>
        </w:rPr>
      </w:pPr>
      <w:r w:rsidRPr="001C31E8">
        <w:rPr>
          <w:rFonts w:eastAsia="Times New Roman"/>
          <w:b/>
          <w:bCs/>
        </w:rPr>
        <w:t>Czy protokół kontrol</w:t>
      </w:r>
      <w:r w:rsidR="00F17C21" w:rsidRPr="001C31E8">
        <w:rPr>
          <w:rFonts w:eastAsia="Times New Roman"/>
          <w:b/>
          <w:bCs/>
        </w:rPr>
        <w:t>i</w:t>
      </w:r>
      <w:r w:rsidRPr="001C31E8">
        <w:rPr>
          <w:rFonts w:eastAsia="Times New Roman"/>
          <w:b/>
          <w:bCs/>
        </w:rPr>
        <w:t xml:space="preserve"> PIP</w:t>
      </w:r>
      <w:r w:rsidR="00F17C21" w:rsidRPr="001C31E8">
        <w:rPr>
          <w:rFonts w:eastAsia="Times New Roman"/>
          <w:b/>
          <w:bCs/>
        </w:rPr>
        <w:t xml:space="preserve"> lub US</w:t>
      </w:r>
      <w:r w:rsidRPr="001C31E8">
        <w:rPr>
          <w:rFonts w:eastAsia="Times New Roman"/>
          <w:b/>
          <w:bCs/>
        </w:rPr>
        <w:t xml:space="preserve"> jest równoznaczny z uzyskaniem zgody na sporządzenie/wysłanie</w:t>
      </w:r>
      <w:r w:rsidR="00F17C21" w:rsidRPr="001C31E8">
        <w:rPr>
          <w:rFonts w:eastAsia="Times New Roman"/>
          <w:b/>
          <w:bCs/>
        </w:rPr>
        <w:t xml:space="preserve"> do ZUS po 1 stycznia 2024 r. korekt za okresy sprzed stycznia 2022</w:t>
      </w:r>
      <w:r w:rsidR="00AB673A">
        <w:rPr>
          <w:rFonts w:eastAsia="Times New Roman"/>
          <w:b/>
          <w:bCs/>
        </w:rPr>
        <w:t>?</w:t>
      </w:r>
    </w:p>
    <w:p w14:paraId="093A0B47" w14:textId="0318CC7D" w:rsidR="00D3207D" w:rsidRPr="001C31E8" w:rsidRDefault="00F17C21" w:rsidP="006D3632">
      <w:pPr>
        <w:spacing w:before="100" w:beforeAutospacing="1" w:after="100" w:afterAutospacing="1" w:line="240" w:lineRule="auto"/>
        <w:ind w:left="360"/>
      </w:pPr>
      <w:r w:rsidRPr="001C31E8">
        <w:t>P</w:t>
      </w:r>
      <w:r w:rsidR="00D3207D" w:rsidRPr="001C31E8">
        <w:t xml:space="preserve">rotokół kontroli PIP </w:t>
      </w:r>
      <w:r w:rsidRPr="001C31E8">
        <w:t xml:space="preserve">jak również protokół kontroli US </w:t>
      </w:r>
      <w:r w:rsidR="00D3207D" w:rsidRPr="001C31E8">
        <w:t xml:space="preserve">nie jest równoznaczny z uzyskaniem zgody na sporządzenie/ wysłanie </w:t>
      </w:r>
      <w:r w:rsidRPr="001C31E8">
        <w:t xml:space="preserve">do ZUS po 1 stycznia 2024 r. </w:t>
      </w:r>
      <w:r w:rsidR="00D3207D" w:rsidRPr="001C31E8">
        <w:t xml:space="preserve">korekt dokumentów rozliczeniowych za okres sprzed </w:t>
      </w:r>
      <w:r w:rsidRPr="001C31E8">
        <w:t xml:space="preserve">stycznia </w:t>
      </w:r>
      <w:r w:rsidR="00D3207D" w:rsidRPr="001C31E8">
        <w:t>2022</w:t>
      </w:r>
      <w:r w:rsidRPr="001C31E8">
        <w:t>.</w:t>
      </w:r>
    </w:p>
    <w:p w14:paraId="12CF6449" w14:textId="6F3884CB" w:rsidR="00D3207D" w:rsidRPr="001C31E8" w:rsidRDefault="00F17C21" w:rsidP="006D3632">
      <w:pPr>
        <w:ind w:left="360"/>
      </w:pPr>
      <w:r w:rsidRPr="001C31E8">
        <w:t xml:space="preserve">Jeżeli protokół stwierdza nieprawidłowości, które mają wpływ na prawo do świadczeń osoby ubezpieczonej lub ich wysokość, </w:t>
      </w:r>
      <w:r w:rsidR="00A50991" w:rsidRPr="001C31E8">
        <w:t xml:space="preserve">płatnik </w:t>
      </w:r>
      <w:r w:rsidR="00D3207D" w:rsidRPr="001C31E8">
        <w:t xml:space="preserve">powinien </w:t>
      </w:r>
      <w:r w:rsidR="00A50991" w:rsidRPr="001C31E8">
        <w:t xml:space="preserve">go </w:t>
      </w:r>
      <w:r w:rsidR="00D3207D" w:rsidRPr="001C31E8">
        <w:t>przekazać do ZUS (np. jako załącznik dołączony do pisma POG na PUE). Na podstawie tego protokołu Z</w:t>
      </w:r>
      <w:r w:rsidR="00A50991" w:rsidRPr="001C31E8">
        <w:t>US</w:t>
      </w:r>
      <w:r w:rsidR="00D3207D" w:rsidRPr="001C31E8">
        <w:t xml:space="preserve"> będzie mógł wszcząć postępowanie </w:t>
      </w:r>
      <w:r w:rsidR="00A50991" w:rsidRPr="001C31E8">
        <w:t xml:space="preserve">wyjaśniające </w:t>
      </w:r>
      <w:r w:rsidR="00D3207D" w:rsidRPr="001C31E8">
        <w:t>w celu wydania decyzji, po uprawomocnieniu której będzie możliwe zapisanie odpowiednich danych przez ZUS na kontach płatnika lub ubezpieczonego (w zależności od okresu)</w:t>
      </w:r>
      <w:r w:rsidR="00A50991" w:rsidRPr="001C31E8">
        <w:t>.</w:t>
      </w:r>
    </w:p>
    <w:p w14:paraId="51C8ABDE" w14:textId="77777777" w:rsidR="00D3207D" w:rsidRDefault="00D3207D" w:rsidP="006D3632">
      <w:pPr>
        <w:ind w:left="708"/>
        <w:rPr>
          <w:color w:val="1F497D"/>
        </w:rPr>
      </w:pPr>
    </w:p>
    <w:p w14:paraId="017A90E1" w14:textId="77777777" w:rsidR="00F324AC" w:rsidRDefault="00F324AC" w:rsidP="006D3632">
      <w:pPr>
        <w:spacing w:before="100" w:beforeAutospacing="1" w:after="100" w:afterAutospacing="1" w:line="240" w:lineRule="auto"/>
        <w:ind w:left="491"/>
        <w:rPr>
          <w:rFonts w:cstheme="minorHAnsi"/>
        </w:rPr>
      </w:pPr>
      <w:r>
        <w:rPr>
          <w:rFonts w:cstheme="minorHAnsi"/>
        </w:rPr>
        <w:t>Podstawa prawna</w:t>
      </w:r>
    </w:p>
    <w:p w14:paraId="5614B72B" w14:textId="77777777" w:rsidR="00F324AC" w:rsidRPr="006E3D96" w:rsidRDefault="00F324AC" w:rsidP="006D3632">
      <w:pPr>
        <w:pStyle w:val="Akapitzlist"/>
        <w:numPr>
          <w:ilvl w:val="0"/>
          <w:numId w:val="9"/>
        </w:numPr>
        <w:spacing w:before="100" w:beforeAutospacing="1" w:after="100" w:afterAutospacing="1"/>
        <w:rPr>
          <w:rFonts w:cstheme="minorHAnsi"/>
        </w:rPr>
      </w:pPr>
      <w:r w:rsidRPr="006E3D96">
        <w:rPr>
          <w:rFonts w:cstheme="minorHAnsi"/>
        </w:rPr>
        <w:t>Ustawa z dnia 24 czerwca 2021 r. o zmianie ustawy o systemie ubezpieczeń społecznych oraz niektórych innych ustaw (Dz. U. poz. 1621; dalej: ustawa zmieniająca)</w:t>
      </w:r>
    </w:p>
    <w:p w14:paraId="77BF0F50" w14:textId="212A5B27" w:rsidR="00D3207D" w:rsidRPr="001C31E8" w:rsidRDefault="00F324AC" w:rsidP="006D3632">
      <w:pPr>
        <w:pStyle w:val="Akapitzlist"/>
        <w:numPr>
          <w:ilvl w:val="0"/>
          <w:numId w:val="9"/>
        </w:numPr>
        <w:spacing w:before="100" w:beforeAutospacing="1" w:after="100" w:afterAutospacing="1"/>
        <w:rPr>
          <w:rFonts w:cstheme="minorHAnsi"/>
        </w:rPr>
      </w:pPr>
      <w:r w:rsidRPr="006E3D96">
        <w:rPr>
          <w:rFonts w:cstheme="minorHAnsi"/>
        </w:rPr>
        <w:t xml:space="preserve">Ustawa z dnia 13 października 1998 r. o systemie ubezpieczeń społecznych (Dz. U. z 2023 r. poz. 1230, z </w:t>
      </w:r>
      <w:proofErr w:type="spellStart"/>
      <w:r w:rsidRPr="006E3D96">
        <w:rPr>
          <w:rFonts w:cstheme="minorHAnsi"/>
        </w:rPr>
        <w:t>późn</w:t>
      </w:r>
      <w:proofErr w:type="spellEnd"/>
      <w:r w:rsidRPr="006E3D96">
        <w:rPr>
          <w:rFonts w:cstheme="minorHAnsi"/>
        </w:rPr>
        <w:t>. zm.; dalej: ustawa systemowa)</w:t>
      </w:r>
      <w:r>
        <w:rPr>
          <w:rFonts w:cstheme="minorHAnsi"/>
        </w:rPr>
        <w:t>.</w:t>
      </w:r>
    </w:p>
    <w:sectPr w:rsidR="00D3207D" w:rsidRPr="001C31E8" w:rsidSect="001A6F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487FB" w14:textId="77777777" w:rsidR="00577C3E" w:rsidRDefault="00577C3E" w:rsidP="00444E53">
      <w:pPr>
        <w:spacing w:after="0" w:line="240" w:lineRule="auto"/>
      </w:pPr>
      <w:r>
        <w:separator/>
      </w:r>
    </w:p>
  </w:endnote>
  <w:endnote w:type="continuationSeparator" w:id="0">
    <w:p w14:paraId="0F820585" w14:textId="77777777" w:rsidR="00577C3E" w:rsidRDefault="00577C3E" w:rsidP="00444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5D422" w14:textId="77777777" w:rsidR="00577C3E" w:rsidRDefault="00577C3E" w:rsidP="00444E53">
      <w:pPr>
        <w:spacing w:after="0" w:line="240" w:lineRule="auto"/>
      </w:pPr>
      <w:r>
        <w:separator/>
      </w:r>
    </w:p>
  </w:footnote>
  <w:footnote w:type="continuationSeparator" w:id="0">
    <w:p w14:paraId="34B0E2A2" w14:textId="77777777" w:rsidR="00577C3E" w:rsidRDefault="00577C3E" w:rsidP="00444E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1393"/>
    <w:multiLevelType w:val="hybridMultilevel"/>
    <w:tmpl w:val="2D047AD6"/>
    <w:lvl w:ilvl="0" w:tplc="7638C2A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011779"/>
    <w:multiLevelType w:val="multilevel"/>
    <w:tmpl w:val="608A2C5C"/>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EE46A9E"/>
    <w:multiLevelType w:val="multilevel"/>
    <w:tmpl w:val="F5E4D50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37D50E7"/>
    <w:multiLevelType w:val="hybridMultilevel"/>
    <w:tmpl w:val="DFD23DF0"/>
    <w:lvl w:ilvl="0" w:tplc="2B42CEDC">
      <w:start w:val="1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2E44E8"/>
    <w:multiLevelType w:val="hybridMultilevel"/>
    <w:tmpl w:val="968C28A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1A1726A3"/>
    <w:multiLevelType w:val="multilevel"/>
    <w:tmpl w:val="C3E83E02"/>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16277BF"/>
    <w:multiLevelType w:val="multilevel"/>
    <w:tmpl w:val="697C37E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3984658"/>
    <w:multiLevelType w:val="multilevel"/>
    <w:tmpl w:val="AEEAF30C"/>
    <w:lvl w:ilvl="0">
      <w:start w:val="1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6831C9E"/>
    <w:multiLevelType w:val="hybridMultilevel"/>
    <w:tmpl w:val="3BF69C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9E87487"/>
    <w:multiLevelType w:val="multilevel"/>
    <w:tmpl w:val="6B0AB9D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B730EAA"/>
    <w:multiLevelType w:val="hybridMultilevel"/>
    <w:tmpl w:val="5A0281F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F3B203E"/>
    <w:multiLevelType w:val="multilevel"/>
    <w:tmpl w:val="3CF60006"/>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16E056A"/>
    <w:multiLevelType w:val="hybridMultilevel"/>
    <w:tmpl w:val="DEDC5C08"/>
    <w:lvl w:ilvl="0" w:tplc="E7009516">
      <w:start w:val="13"/>
      <w:numFmt w:val="decimal"/>
      <w:lvlText w:val="%1."/>
      <w:lvlJc w:val="left"/>
      <w:pPr>
        <w:ind w:left="502" w:hanging="360"/>
      </w:pPr>
      <w:rPr>
        <w:rFonts w:hint="default"/>
      </w:rPr>
    </w:lvl>
    <w:lvl w:ilvl="1" w:tplc="04150019" w:tentative="1">
      <w:start w:val="1"/>
      <w:numFmt w:val="lowerLetter"/>
      <w:lvlText w:val="%2."/>
      <w:lvlJc w:val="left"/>
      <w:pPr>
        <w:ind w:left="862" w:hanging="360"/>
      </w:pPr>
    </w:lvl>
    <w:lvl w:ilvl="2" w:tplc="0415001B" w:tentative="1">
      <w:start w:val="1"/>
      <w:numFmt w:val="lowerRoman"/>
      <w:lvlText w:val="%3."/>
      <w:lvlJc w:val="right"/>
      <w:pPr>
        <w:ind w:left="1582" w:hanging="180"/>
      </w:pPr>
    </w:lvl>
    <w:lvl w:ilvl="3" w:tplc="0415000F" w:tentative="1">
      <w:start w:val="1"/>
      <w:numFmt w:val="decimal"/>
      <w:lvlText w:val="%4."/>
      <w:lvlJc w:val="left"/>
      <w:pPr>
        <w:ind w:left="2302" w:hanging="360"/>
      </w:pPr>
    </w:lvl>
    <w:lvl w:ilvl="4" w:tplc="04150019" w:tentative="1">
      <w:start w:val="1"/>
      <w:numFmt w:val="lowerLetter"/>
      <w:lvlText w:val="%5."/>
      <w:lvlJc w:val="left"/>
      <w:pPr>
        <w:ind w:left="3022" w:hanging="360"/>
      </w:pPr>
    </w:lvl>
    <w:lvl w:ilvl="5" w:tplc="0415001B" w:tentative="1">
      <w:start w:val="1"/>
      <w:numFmt w:val="lowerRoman"/>
      <w:lvlText w:val="%6."/>
      <w:lvlJc w:val="right"/>
      <w:pPr>
        <w:ind w:left="3742" w:hanging="180"/>
      </w:pPr>
    </w:lvl>
    <w:lvl w:ilvl="6" w:tplc="0415000F" w:tentative="1">
      <w:start w:val="1"/>
      <w:numFmt w:val="decimal"/>
      <w:lvlText w:val="%7."/>
      <w:lvlJc w:val="left"/>
      <w:pPr>
        <w:ind w:left="4462" w:hanging="360"/>
      </w:pPr>
    </w:lvl>
    <w:lvl w:ilvl="7" w:tplc="04150019" w:tentative="1">
      <w:start w:val="1"/>
      <w:numFmt w:val="lowerLetter"/>
      <w:lvlText w:val="%8."/>
      <w:lvlJc w:val="left"/>
      <w:pPr>
        <w:ind w:left="5182" w:hanging="360"/>
      </w:pPr>
    </w:lvl>
    <w:lvl w:ilvl="8" w:tplc="0415001B" w:tentative="1">
      <w:start w:val="1"/>
      <w:numFmt w:val="lowerRoman"/>
      <w:lvlText w:val="%9."/>
      <w:lvlJc w:val="right"/>
      <w:pPr>
        <w:ind w:left="5902" w:hanging="180"/>
      </w:pPr>
    </w:lvl>
  </w:abstractNum>
  <w:abstractNum w:abstractNumId="13">
    <w:nsid w:val="33795550"/>
    <w:multiLevelType w:val="hybridMultilevel"/>
    <w:tmpl w:val="D9508C3E"/>
    <w:lvl w:ilvl="0" w:tplc="0722E1F8">
      <w:start w:val="1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35995D8E"/>
    <w:multiLevelType w:val="hybridMultilevel"/>
    <w:tmpl w:val="93DA98C4"/>
    <w:lvl w:ilvl="0" w:tplc="0409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3AAB6A83"/>
    <w:multiLevelType w:val="multilevel"/>
    <w:tmpl w:val="D8804E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6E17471"/>
    <w:multiLevelType w:val="hybridMultilevel"/>
    <w:tmpl w:val="E44A7E3A"/>
    <w:lvl w:ilvl="0" w:tplc="E8A21564">
      <w:start w:val="1"/>
      <w:numFmt w:val="bullet"/>
      <w:lvlText w:val=""/>
      <w:lvlJc w:val="left"/>
      <w:pPr>
        <w:ind w:left="851" w:hanging="360"/>
      </w:pPr>
      <w:rPr>
        <w:rFonts w:ascii="Symbol" w:hAnsi="Symbol" w:hint="default"/>
      </w:rPr>
    </w:lvl>
    <w:lvl w:ilvl="1" w:tplc="04150003" w:tentative="1">
      <w:start w:val="1"/>
      <w:numFmt w:val="bullet"/>
      <w:lvlText w:val="o"/>
      <w:lvlJc w:val="left"/>
      <w:pPr>
        <w:ind w:left="1571" w:hanging="360"/>
      </w:pPr>
      <w:rPr>
        <w:rFonts w:ascii="Courier New" w:hAnsi="Courier New" w:cs="Courier New" w:hint="default"/>
      </w:rPr>
    </w:lvl>
    <w:lvl w:ilvl="2" w:tplc="04150005" w:tentative="1">
      <w:start w:val="1"/>
      <w:numFmt w:val="bullet"/>
      <w:lvlText w:val=""/>
      <w:lvlJc w:val="left"/>
      <w:pPr>
        <w:ind w:left="2291" w:hanging="360"/>
      </w:pPr>
      <w:rPr>
        <w:rFonts w:ascii="Wingdings" w:hAnsi="Wingdings" w:hint="default"/>
      </w:rPr>
    </w:lvl>
    <w:lvl w:ilvl="3" w:tplc="04150001" w:tentative="1">
      <w:start w:val="1"/>
      <w:numFmt w:val="bullet"/>
      <w:lvlText w:val=""/>
      <w:lvlJc w:val="left"/>
      <w:pPr>
        <w:ind w:left="3011" w:hanging="360"/>
      </w:pPr>
      <w:rPr>
        <w:rFonts w:ascii="Symbol" w:hAnsi="Symbol" w:hint="default"/>
      </w:rPr>
    </w:lvl>
    <w:lvl w:ilvl="4" w:tplc="04150003" w:tentative="1">
      <w:start w:val="1"/>
      <w:numFmt w:val="bullet"/>
      <w:lvlText w:val="o"/>
      <w:lvlJc w:val="left"/>
      <w:pPr>
        <w:ind w:left="3731" w:hanging="360"/>
      </w:pPr>
      <w:rPr>
        <w:rFonts w:ascii="Courier New" w:hAnsi="Courier New" w:cs="Courier New" w:hint="default"/>
      </w:rPr>
    </w:lvl>
    <w:lvl w:ilvl="5" w:tplc="04150005" w:tentative="1">
      <w:start w:val="1"/>
      <w:numFmt w:val="bullet"/>
      <w:lvlText w:val=""/>
      <w:lvlJc w:val="left"/>
      <w:pPr>
        <w:ind w:left="4451" w:hanging="360"/>
      </w:pPr>
      <w:rPr>
        <w:rFonts w:ascii="Wingdings" w:hAnsi="Wingdings" w:hint="default"/>
      </w:rPr>
    </w:lvl>
    <w:lvl w:ilvl="6" w:tplc="04150001" w:tentative="1">
      <w:start w:val="1"/>
      <w:numFmt w:val="bullet"/>
      <w:lvlText w:val=""/>
      <w:lvlJc w:val="left"/>
      <w:pPr>
        <w:ind w:left="5171" w:hanging="360"/>
      </w:pPr>
      <w:rPr>
        <w:rFonts w:ascii="Symbol" w:hAnsi="Symbol" w:hint="default"/>
      </w:rPr>
    </w:lvl>
    <w:lvl w:ilvl="7" w:tplc="04150003" w:tentative="1">
      <w:start w:val="1"/>
      <w:numFmt w:val="bullet"/>
      <w:lvlText w:val="o"/>
      <w:lvlJc w:val="left"/>
      <w:pPr>
        <w:ind w:left="5891" w:hanging="360"/>
      </w:pPr>
      <w:rPr>
        <w:rFonts w:ascii="Courier New" w:hAnsi="Courier New" w:cs="Courier New" w:hint="default"/>
      </w:rPr>
    </w:lvl>
    <w:lvl w:ilvl="8" w:tplc="04150005" w:tentative="1">
      <w:start w:val="1"/>
      <w:numFmt w:val="bullet"/>
      <w:lvlText w:val=""/>
      <w:lvlJc w:val="left"/>
      <w:pPr>
        <w:ind w:left="6611" w:hanging="360"/>
      </w:pPr>
      <w:rPr>
        <w:rFonts w:ascii="Wingdings" w:hAnsi="Wingdings" w:hint="default"/>
      </w:rPr>
    </w:lvl>
  </w:abstractNum>
  <w:abstractNum w:abstractNumId="17">
    <w:nsid w:val="48657C95"/>
    <w:multiLevelType w:val="multilevel"/>
    <w:tmpl w:val="B6847648"/>
    <w:lvl w:ilvl="0">
      <w:start w:val="1"/>
      <w:numFmt w:val="decimal"/>
      <w:lvlText w:val="%10."/>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4B4A144F"/>
    <w:multiLevelType w:val="multilevel"/>
    <w:tmpl w:val="851E300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EF42F7F"/>
    <w:multiLevelType w:val="hybridMultilevel"/>
    <w:tmpl w:val="898414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2915DFD"/>
    <w:multiLevelType w:val="multilevel"/>
    <w:tmpl w:val="1402153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D001257"/>
    <w:multiLevelType w:val="multilevel"/>
    <w:tmpl w:val="180282F0"/>
    <w:lvl w:ilvl="0">
      <w:start w:val="11"/>
      <w:numFmt w:val="decimal"/>
      <w:lvlText w:val="%10."/>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5D401B05"/>
    <w:multiLevelType w:val="hybridMultilevel"/>
    <w:tmpl w:val="CB8E9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DF01CEB"/>
    <w:multiLevelType w:val="hybridMultilevel"/>
    <w:tmpl w:val="11EA9ABE"/>
    <w:lvl w:ilvl="0" w:tplc="0409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5EA518DD"/>
    <w:multiLevelType w:val="hybridMultilevel"/>
    <w:tmpl w:val="1E2617D6"/>
    <w:lvl w:ilvl="0" w:tplc="2CD444DA">
      <w:start w:val="1"/>
      <w:numFmt w:val="decimal"/>
      <w:lvlText w:val="%10."/>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FF87210"/>
    <w:multiLevelType w:val="multilevel"/>
    <w:tmpl w:val="F2CACEEA"/>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7B8A286C"/>
    <w:multiLevelType w:val="hybridMultilevel"/>
    <w:tmpl w:val="FF445708"/>
    <w:lvl w:ilvl="0" w:tplc="543E6228">
      <w:start w:val="1"/>
      <w:numFmt w:val="bullet"/>
      <w:lvlText w:val=""/>
      <w:lvlJc w:val="left"/>
      <w:pPr>
        <w:tabs>
          <w:tab w:val="num" w:pos="720"/>
        </w:tabs>
        <w:ind w:left="720" w:hanging="360"/>
      </w:pPr>
      <w:rPr>
        <w:rFonts w:ascii="Wingdings" w:hAnsi="Wingdings" w:hint="default"/>
      </w:rPr>
    </w:lvl>
    <w:lvl w:ilvl="1" w:tplc="F7D09EBC" w:tentative="1">
      <w:start w:val="1"/>
      <w:numFmt w:val="bullet"/>
      <w:lvlText w:val=""/>
      <w:lvlJc w:val="left"/>
      <w:pPr>
        <w:tabs>
          <w:tab w:val="num" w:pos="1440"/>
        </w:tabs>
        <w:ind w:left="1440" w:hanging="360"/>
      </w:pPr>
      <w:rPr>
        <w:rFonts w:ascii="Wingdings" w:hAnsi="Wingdings" w:hint="default"/>
      </w:rPr>
    </w:lvl>
    <w:lvl w:ilvl="2" w:tplc="FF482264" w:tentative="1">
      <w:start w:val="1"/>
      <w:numFmt w:val="bullet"/>
      <w:lvlText w:val=""/>
      <w:lvlJc w:val="left"/>
      <w:pPr>
        <w:tabs>
          <w:tab w:val="num" w:pos="2160"/>
        </w:tabs>
        <w:ind w:left="2160" w:hanging="360"/>
      </w:pPr>
      <w:rPr>
        <w:rFonts w:ascii="Wingdings" w:hAnsi="Wingdings" w:hint="default"/>
      </w:rPr>
    </w:lvl>
    <w:lvl w:ilvl="3" w:tplc="96D87C9C" w:tentative="1">
      <w:start w:val="1"/>
      <w:numFmt w:val="bullet"/>
      <w:lvlText w:val=""/>
      <w:lvlJc w:val="left"/>
      <w:pPr>
        <w:tabs>
          <w:tab w:val="num" w:pos="2880"/>
        </w:tabs>
        <w:ind w:left="2880" w:hanging="360"/>
      </w:pPr>
      <w:rPr>
        <w:rFonts w:ascii="Wingdings" w:hAnsi="Wingdings" w:hint="default"/>
      </w:rPr>
    </w:lvl>
    <w:lvl w:ilvl="4" w:tplc="13FACDFA" w:tentative="1">
      <w:start w:val="1"/>
      <w:numFmt w:val="bullet"/>
      <w:lvlText w:val=""/>
      <w:lvlJc w:val="left"/>
      <w:pPr>
        <w:tabs>
          <w:tab w:val="num" w:pos="3600"/>
        </w:tabs>
        <w:ind w:left="3600" w:hanging="360"/>
      </w:pPr>
      <w:rPr>
        <w:rFonts w:ascii="Wingdings" w:hAnsi="Wingdings" w:hint="default"/>
      </w:rPr>
    </w:lvl>
    <w:lvl w:ilvl="5" w:tplc="90266FAE" w:tentative="1">
      <w:start w:val="1"/>
      <w:numFmt w:val="bullet"/>
      <w:lvlText w:val=""/>
      <w:lvlJc w:val="left"/>
      <w:pPr>
        <w:tabs>
          <w:tab w:val="num" w:pos="4320"/>
        </w:tabs>
        <w:ind w:left="4320" w:hanging="360"/>
      </w:pPr>
      <w:rPr>
        <w:rFonts w:ascii="Wingdings" w:hAnsi="Wingdings" w:hint="default"/>
      </w:rPr>
    </w:lvl>
    <w:lvl w:ilvl="6" w:tplc="C2A82970" w:tentative="1">
      <w:start w:val="1"/>
      <w:numFmt w:val="bullet"/>
      <w:lvlText w:val=""/>
      <w:lvlJc w:val="left"/>
      <w:pPr>
        <w:tabs>
          <w:tab w:val="num" w:pos="5040"/>
        </w:tabs>
        <w:ind w:left="5040" w:hanging="360"/>
      </w:pPr>
      <w:rPr>
        <w:rFonts w:ascii="Wingdings" w:hAnsi="Wingdings" w:hint="default"/>
      </w:rPr>
    </w:lvl>
    <w:lvl w:ilvl="7" w:tplc="2D883FBA" w:tentative="1">
      <w:start w:val="1"/>
      <w:numFmt w:val="bullet"/>
      <w:lvlText w:val=""/>
      <w:lvlJc w:val="left"/>
      <w:pPr>
        <w:tabs>
          <w:tab w:val="num" w:pos="5760"/>
        </w:tabs>
        <w:ind w:left="5760" w:hanging="360"/>
      </w:pPr>
      <w:rPr>
        <w:rFonts w:ascii="Wingdings" w:hAnsi="Wingdings" w:hint="default"/>
      </w:rPr>
    </w:lvl>
    <w:lvl w:ilvl="8" w:tplc="51BC00A2"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3"/>
  </w:num>
  <w:num w:numId="3">
    <w:abstractNumId w:val="14"/>
  </w:num>
  <w:num w:numId="4">
    <w:abstractNumId w:val="8"/>
  </w:num>
  <w:num w:numId="5">
    <w:abstractNumId w:val="19"/>
  </w:num>
  <w:num w:numId="6">
    <w:abstractNumId w:val="10"/>
  </w:num>
  <w:num w:numId="7">
    <w:abstractNumId w:val="4"/>
  </w:num>
  <w:num w:numId="8">
    <w:abstractNumId w:val="26"/>
  </w:num>
  <w:num w:numId="9">
    <w:abstractNumId w:val="16"/>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7"/>
  </w:num>
  <w:num w:numId="24">
    <w:abstractNumId w:val="13"/>
  </w:num>
  <w:num w:numId="25">
    <w:abstractNumId w:val="12"/>
  </w:num>
  <w:num w:numId="26">
    <w:abstractNumId w:val="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30B"/>
    <w:rsid w:val="00020299"/>
    <w:rsid w:val="00061C6F"/>
    <w:rsid w:val="000A73D6"/>
    <w:rsid w:val="000F06F2"/>
    <w:rsid w:val="00101063"/>
    <w:rsid w:val="001A6F49"/>
    <w:rsid w:val="001B6E15"/>
    <w:rsid w:val="001C31E8"/>
    <w:rsid w:val="001E5988"/>
    <w:rsid w:val="001E711A"/>
    <w:rsid w:val="00210388"/>
    <w:rsid w:val="0026258D"/>
    <w:rsid w:val="002758F3"/>
    <w:rsid w:val="00323589"/>
    <w:rsid w:val="00397637"/>
    <w:rsid w:val="003A1E6F"/>
    <w:rsid w:val="003B0BCF"/>
    <w:rsid w:val="004213CB"/>
    <w:rsid w:val="004241C3"/>
    <w:rsid w:val="00434916"/>
    <w:rsid w:val="00444E53"/>
    <w:rsid w:val="004619F4"/>
    <w:rsid w:val="004E463C"/>
    <w:rsid w:val="00560628"/>
    <w:rsid w:val="00577C3E"/>
    <w:rsid w:val="005F74D1"/>
    <w:rsid w:val="006076E6"/>
    <w:rsid w:val="006D3632"/>
    <w:rsid w:val="006D495F"/>
    <w:rsid w:val="006E36D2"/>
    <w:rsid w:val="006E3D96"/>
    <w:rsid w:val="007E4BA4"/>
    <w:rsid w:val="00890012"/>
    <w:rsid w:val="008A3C19"/>
    <w:rsid w:val="008C062D"/>
    <w:rsid w:val="008E4CD2"/>
    <w:rsid w:val="008F604A"/>
    <w:rsid w:val="00900F9B"/>
    <w:rsid w:val="00903666"/>
    <w:rsid w:val="0093489D"/>
    <w:rsid w:val="00945035"/>
    <w:rsid w:val="00950860"/>
    <w:rsid w:val="00951F0B"/>
    <w:rsid w:val="009559F3"/>
    <w:rsid w:val="009A130B"/>
    <w:rsid w:val="009C6008"/>
    <w:rsid w:val="009D3611"/>
    <w:rsid w:val="009D7DC7"/>
    <w:rsid w:val="00A14763"/>
    <w:rsid w:val="00A41B0C"/>
    <w:rsid w:val="00A50991"/>
    <w:rsid w:val="00AA3414"/>
    <w:rsid w:val="00AB673A"/>
    <w:rsid w:val="00AC2908"/>
    <w:rsid w:val="00C0518F"/>
    <w:rsid w:val="00C12E8C"/>
    <w:rsid w:val="00C63714"/>
    <w:rsid w:val="00D3207D"/>
    <w:rsid w:val="00D74B8A"/>
    <w:rsid w:val="00D91AC0"/>
    <w:rsid w:val="00DA20A8"/>
    <w:rsid w:val="00DC1EDA"/>
    <w:rsid w:val="00DE42B3"/>
    <w:rsid w:val="00E0119B"/>
    <w:rsid w:val="00E34AC6"/>
    <w:rsid w:val="00E93371"/>
    <w:rsid w:val="00F10787"/>
    <w:rsid w:val="00F13AD4"/>
    <w:rsid w:val="00F17C21"/>
    <w:rsid w:val="00F324AC"/>
    <w:rsid w:val="00FB7273"/>
    <w:rsid w:val="00FF32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94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A130B"/>
    <w:pPr>
      <w:spacing w:after="0" w:line="240" w:lineRule="auto"/>
      <w:ind w:left="720"/>
    </w:pPr>
    <w:rPr>
      <w:rFonts w:ascii="Calibri" w:hAnsi="Calibri" w:cs="Calibri"/>
      <w:lang w:eastAsia="pl-PL"/>
    </w:rPr>
  </w:style>
  <w:style w:type="paragraph" w:styleId="Tekstprzypisukocowego">
    <w:name w:val="endnote text"/>
    <w:basedOn w:val="Normalny"/>
    <w:link w:val="TekstprzypisukocowegoZnak"/>
    <w:uiPriority w:val="99"/>
    <w:semiHidden/>
    <w:unhideWhenUsed/>
    <w:rsid w:val="00444E5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44E53"/>
    <w:rPr>
      <w:sz w:val="20"/>
      <w:szCs w:val="20"/>
    </w:rPr>
  </w:style>
  <w:style w:type="character" w:styleId="Odwoanieprzypisukocowego">
    <w:name w:val="endnote reference"/>
    <w:basedOn w:val="Domylnaczcionkaakapitu"/>
    <w:uiPriority w:val="99"/>
    <w:semiHidden/>
    <w:unhideWhenUsed/>
    <w:rsid w:val="00444E53"/>
    <w:rPr>
      <w:vertAlign w:val="superscript"/>
    </w:rPr>
  </w:style>
  <w:style w:type="paragraph" w:styleId="Poprawka">
    <w:name w:val="Revision"/>
    <w:hidden/>
    <w:uiPriority w:val="99"/>
    <w:semiHidden/>
    <w:rsid w:val="00F10787"/>
    <w:pPr>
      <w:spacing w:after="0" w:line="240" w:lineRule="auto"/>
    </w:pPr>
  </w:style>
  <w:style w:type="paragraph" w:customStyle="1" w:styleId="elementtoproof">
    <w:name w:val="elementtoproof"/>
    <w:basedOn w:val="Normalny"/>
    <w:rsid w:val="004241C3"/>
    <w:pPr>
      <w:spacing w:before="100" w:beforeAutospacing="1" w:after="100" w:afterAutospacing="1" w:line="240" w:lineRule="auto"/>
    </w:pPr>
    <w:rPr>
      <w:rFonts w:ascii="Calibri" w:hAnsi="Calibri" w:cs="Calibri"/>
      <w:lang w:eastAsia="pl-PL"/>
    </w:rPr>
  </w:style>
  <w:style w:type="paragraph" w:styleId="Tekstprzypisudolnego">
    <w:name w:val="footnote text"/>
    <w:basedOn w:val="Normalny"/>
    <w:link w:val="TekstprzypisudolnegoZnak"/>
    <w:uiPriority w:val="99"/>
    <w:semiHidden/>
    <w:unhideWhenUsed/>
    <w:rsid w:val="008A3C1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A3C19"/>
    <w:rPr>
      <w:sz w:val="20"/>
      <w:szCs w:val="20"/>
    </w:rPr>
  </w:style>
  <w:style w:type="character" w:styleId="Odwoanieprzypisudolnego">
    <w:name w:val="footnote reference"/>
    <w:basedOn w:val="Domylnaczcionkaakapitu"/>
    <w:uiPriority w:val="99"/>
    <w:semiHidden/>
    <w:unhideWhenUsed/>
    <w:rsid w:val="008A3C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A130B"/>
    <w:pPr>
      <w:spacing w:after="0" w:line="240" w:lineRule="auto"/>
      <w:ind w:left="720"/>
    </w:pPr>
    <w:rPr>
      <w:rFonts w:ascii="Calibri" w:hAnsi="Calibri" w:cs="Calibri"/>
      <w:lang w:eastAsia="pl-PL"/>
    </w:rPr>
  </w:style>
  <w:style w:type="paragraph" w:styleId="Tekstprzypisukocowego">
    <w:name w:val="endnote text"/>
    <w:basedOn w:val="Normalny"/>
    <w:link w:val="TekstprzypisukocowegoZnak"/>
    <w:uiPriority w:val="99"/>
    <w:semiHidden/>
    <w:unhideWhenUsed/>
    <w:rsid w:val="00444E5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44E53"/>
    <w:rPr>
      <w:sz w:val="20"/>
      <w:szCs w:val="20"/>
    </w:rPr>
  </w:style>
  <w:style w:type="character" w:styleId="Odwoanieprzypisukocowego">
    <w:name w:val="endnote reference"/>
    <w:basedOn w:val="Domylnaczcionkaakapitu"/>
    <w:uiPriority w:val="99"/>
    <w:semiHidden/>
    <w:unhideWhenUsed/>
    <w:rsid w:val="00444E53"/>
    <w:rPr>
      <w:vertAlign w:val="superscript"/>
    </w:rPr>
  </w:style>
  <w:style w:type="paragraph" w:styleId="Poprawka">
    <w:name w:val="Revision"/>
    <w:hidden/>
    <w:uiPriority w:val="99"/>
    <w:semiHidden/>
    <w:rsid w:val="00F10787"/>
    <w:pPr>
      <w:spacing w:after="0" w:line="240" w:lineRule="auto"/>
    </w:pPr>
  </w:style>
  <w:style w:type="paragraph" w:customStyle="1" w:styleId="elementtoproof">
    <w:name w:val="elementtoproof"/>
    <w:basedOn w:val="Normalny"/>
    <w:rsid w:val="004241C3"/>
    <w:pPr>
      <w:spacing w:before="100" w:beforeAutospacing="1" w:after="100" w:afterAutospacing="1" w:line="240" w:lineRule="auto"/>
    </w:pPr>
    <w:rPr>
      <w:rFonts w:ascii="Calibri" w:hAnsi="Calibri" w:cs="Calibri"/>
      <w:lang w:eastAsia="pl-PL"/>
    </w:rPr>
  </w:style>
  <w:style w:type="paragraph" w:styleId="Tekstprzypisudolnego">
    <w:name w:val="footnote text"/>
    <w:basedOn w:val="Normalny"/>
    <w:link w:val="TekstprzypisudolnegoZnak"/>
    <w:uiPriority w:val="99"/>
    <w:semiHidden/>
    <w:unhideWhenUsed/>
    <w:rsid w:val="008A3C1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A3C19"/>
    <w:rPr>
      <w:sz w:val="20"/>
      <w:szCs w:val="20"/>
    </w:rPr>
  </w:style>
  <w:style w:type="character" w:styleId="Odwoanieprzypisudolnego">
    <w:name w:val="footnote reference"/>
    <w:basedOn w:val="Domylnaczcionkaakapitu"/>
    <w:uiPriority w:val="99"/>
    <w:semiHidden/>
    <w:unhideWhenUsed/>
    <w:rsid w:val="008A3C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539548">
      <w:bodyDiv w:val="1"/>
      <w:marLeft w:val="0"/>
      <w:marRight w:val="0"/>
      <w:marTop w:val="0"/>
      <w:marBottom w:val="0"/>
      <w:divBdr>
        <w:top w:val="none" w:sz="0" w:space="0" w:color="auto"/>
        <w:left w:val="none" w:sz="0" w:space="0" w:color="auto"/>
        <w:bottom w:val="none" w:sz="0" w:space="0" w:color="auto"/>
        <w:right w:val="none" w:sz="0" w:space="0" w:color="auto"/>
      </w:divBdr>
    </w:div>
    <w:div w:id="515775378">
      <w:bodyDiv w:val="1"/>
      <w:marLeft w:val="0"/>
      <w:marRight w:val="0"/>
      <w:marTop w:val="0"/>
      <w:marBottom w:val="0"/>
      <w:divBdr>
        <w:top w:val="none" w:sz="0" w:space="0" w:color="auto"/>
        <w:left w:val="none" w:sz="0" w:space="0" w:color="auto"/>
        <w:bottom w:val="none" w:sz="0" w:space="0" w:color="auto"/>
        <w:right w:val="none" w:sz="0" w:space="0" w:color="auto"/>
      </w:divBdr>
      <w:divsChild>
        <w:div w:id="738482006">
          <w:marLeft w:val="1109"/>
          <w:marRight w:val="0"/>
          <w:marTop w:val="0"/>
          <w:marBottom w:val="240"/>
          <w:divBdr>
            <w:top w:val="none" w:sz="0" w:space="0" w:color="auto"/>
            <w:left w:val="none" w:sz="0" w:space="0" w:color="auto"/>
            <w:bottom w:val="none" w:sz="0" w:space="0" w:color="auto"/>
            <w:right w:val="none" w:sz="0" w:space="0" w:color="auto"/>
          </w:divBdr>
        </w:div>
      </w:divsChild>
    </w:div>
    <w:div w:id="158776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03479-F3F1-4076-8853-A7D0C0086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2174</Words>
  <Characters>13046</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15190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Drzewińska</dc:creator>
  <cp:lastModifiedBy>Borowska, Anna</cp:lastModifiedBy>
  <cp:revision>2</cp:revision>
  <dcterms:created xsi:type="dcterms:W3CDTF">2023-12-21T11:51:00Z</dcterms:created>
  <dcterms:modified xsi:type="dcterms:W3CDTF">2023-12-21T11:51:00Z</dcterms:modified>
</cp:coreProperties>
</file>