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3D50FD" w:rsidRPr="003D50FD">
        <w:rPr>
          <w:b/>
          <w:bCs/>
          <w:sz w:val="16"/>
          <w:szCs w:val="16"/>
        </w:rPr>
        <w:t>Jak płacić niższe składki? Ulgi dla przedsiębiorców.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3D50FD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3D50FD" w:rsidRPr="003D50FD">
        <w:rPr>
          <w:b/>
          <w:bCs/>
          <w:iCs/>
          <w:sz w:val="16"/>
          <w:szCs w:val="16"/>
        </w:rPr>
        <w:t>Jak płacić niższe składki? Ulgi dla przedsiębiorców.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3D50FD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2024-07-22T09:52:00Z</dcterms:modified>
</cp:coreProperties>
</file>